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69" w:rsidRDefault="00CB3C69" w:rsidP="00CB3C69">
      <w:pPr>
        <w:spacing w:after="120"/>
        <w:jc w:val="both"/>
        <w:rPr>
          <w:rFonts w:eastAsia="Times New Roman" w:cs="Arial"/>
          <w:szCs w:val="24"/>
          <w:lang w:eastAsia="pl-PL"/>
        </w:rPr>
      </w:pPr>
    </w:p>
    <w:p w:rsidR="00784236" w:rsidRPr="00A06063" w:rsidRDefault="002E580E" w:rsidP="002E580E">
      <w:pPr>
        <w:jc w:val="center"/>
        <w:rPr>
          <w:rFonts w:eastAsia="Times New Roman" w:cs="Arial"/>
          <w:b/>
          <w:bCs/>
          <w:color w:val="0070C0"/>
          <w:szCs w:val="24"/>
          <w:lang w:eastAsia="pl-PL"/>
        </w:rPr>
      </w:pPr>
      <w:r w:rsidRPr="00A06063">
        <w:rPr>
          <w:rFonts w:eastAsia="Times New Roman" w:cs="Arial"/>
          <w:b/>
          <w:bCs/>
          <w:color w:val="0070C0"/>
          <w:szCs w:val="24"/>
          <w:lang w:eastAsia="pl-PL"/>
        </w:rPr>
        <w:t>Opinia prawna</w:t>
      </w:r>
    </w:p>
    <w:p w:rsidR="002E580E" w:rsidRPr="00A06063" w:rsidRDefault="002E580E" w:rsidP="002E580E">
      <w:pPr>
        <w:jc w:val="center"/>
        <w:rPr>
          <w:rFonts w:eastAsia="Times New Roman" w:cs="Arial"/>
          <w:b/>
          <w:bCs/>
          <w:color w:val="0070C0"/>
          <w:szCs w:val="24"/>
          <w:lang w:eastAsia="pl-PL"/>
        </w:rPr>
      </w:pPr>
      <w:r w:rsidRPr="00A06063">
        <w:rPr>
          <w:rFonts w:eastAsia="Times New Roman" w:cs="Arial"/>
          <w:b/>
          <w:bCs/>
          <w:color w:val="0070C0"/>
          <w:szCs w:val="24"/>
          <w:lang w:eastAsia="pl-PL"/>
        </w:rPr>
        <w:t>w sprawie wynagrodzenia za czas pozostawania bez pracy pracownika – nauczyciela chronionego przywróconego do pracy prawomocnym wyrokiem oraz w sprawie  zwrotu wypłaconej odprawy z tytułu zwolnienia z pracy</w:t>
      </w:r>
    </w:p>
    <w:p w:rsidR="00784236" w:rsidRDefault="00784236" w:rsidP="00B163BC">
      <w:pPr>
        <w:spacing w:after="120"/>
        <w:jc w:val="both"/>
        <w:rPr>
          <w:rFonts w:eastAsia="Times New Roman" w:cs="Arial"/>
          <w:b/>
          <w:bCs/>
          <w:szCs w:val="24"/>
          <w:lang w:eastAsia="pl-PL"/>
        </w:rPr>
      </w:pPr>
    </w:p>
    <w:p w:rsidR="002E580E" w:rsidRDefault="006A50BE" w:rsidP="00B163BC">
      <w:pPr>
        <w:spacing w:after="120"/>
        <w:jc w:val="both"/>
        <w:rPr>
          <w:rFonts w:eastAsia="Times New Roman" w:cs="Arial"/>
          <w:b/>
          <w:bCs/>
          <w:szCs w:val="24"/>
          <w:lang w:eastAsia="pl-PL"/>
        </w:rPr>
      </w:pPr>
      <w:r>
        <w:rPr>
          <w:rFonts w:eastAsia="Times New Roman" w:cs="Arial"/>
          <w:b/>
          <w:bCs/>
          <w:szCs w:val="24"/>
          <w:lang w:eastAsia="pl-PL"/>
        </w:rPr>
        <w:t>Pytania</w:t>
      </w:r>
    </w:p>
    <w:p w:rsidR="006A50BE" w:rsidRDefault="006A50BE" w:rsidP="006A50BE">
      <w:pPr>
        <w:pStyle w:val="Akapitzlist"/>
        <w:numPr>
          <w:ilvl w:val="0"/>
          <w:numId w:val="5"/>
        </w:numPr>
        <w:spacing w:after="120"/>
        <w:ind w:left="284" w:hanging="284"/>
        <w:jc w:val="both"/>
        <w:rPr>
          <w:rFonts w:eastAsia="Times New Roman" w:cs="Arial"/>
          <w:szCs w:val="24"/>
          <w:lang w:eastAsia="pl-PL"/>
        </w:rPr>
      </w:pPr>
      <w:r w:rsidRPr="006A50BE">
        <w:rPr>
          <w:rFonts w:eastAsia="Times New Roman" w:cs="Arial"/>
          <w:bCs/>
          <w:szCs w:val="24"/>
          <w:lang w:eastAsia="pl-PL"/>
        </w:rPr>
        <w:t xml:space="preserve">Czy pracownikowi – nauczycielowi </w:t>
      </w:r>
      <w:r>
        <w:rPr>
          <w:rFonts w:eastAsia="Times New Roman" w:cs="Arial"/>
          <w:bCs/>
          <w:szCs w:val="24"/>
          <w:lang w:eastAsia="pl-PL"/>
        </w:rPr>
        <w:t>chronionemu,</w:t>
      </w:r>
      <w:r w:rsidRPr="006A50BE">
        <w:rPr>
          <w:rFonts w:eastAsia="Times New Roman" w:cs="Arial"/>
          <w:szCs w:val="24"/>
          <w:lang w:eastAsia="pl-PL"/>
        </w:rPr>
        <w:t xml:space="preserve"> </w:t>
      </w:r>
      <w:r w:rsidRPr="006A50BE">
        <w:rPr>
          <w:rFonts w:eastAsia="Times New Roman" w:cs="Arial"/>
          <w:szCs w:val="24"/>
          <w:lang w:eastAsia="pl-PL"/>
        </w:rPr>
        <w:t>który podjął pracę w wyniku przywrócenia do pracy, przysługuje wynagrodzenie</w:t>
      </w:r>
      <w:r>
        <w:rPr>
          <w:rFonts w:eastAsia="Times New Roman" w:cs="Arial"/>
          <w:szCs w:val="24"/>
          <w:lang w:eastAsia="pl-PL"/>
        </w:rPr>
        <w:t xml:space="preserve"> za czas pozostawania bez pracy?</w:t>
      </w:r>
    </w:p>
    <w:p w:rsidR="006A50BE" w:rsidRDefault="006A50BE" w:rsidP="006A50BE">
      <w:pPr>
        <w:pStyle w:val="Akapitzlist"/>
        <w:numPr>
          <w:ilvl w:val="0"/>
          <w:numId w:val="5"/>
        </w:numPr>
        <w:spacing w:after="120"/>
        <w:ind w:left="284" w:hanging="284"/>
        <w:jc w:val="both"/>
        <w:rPr>
          <w:rFonts w:eastAsia="Times New Roman" w:cs="Arial"/>
          <w:szCs w:val="24"/>
          <w:lang w:eastAsia="pl-PL"/>
        </w:rPr>
      </w:pPr>
      <w:r>
        <w:rPr>
          <w:rFonts w:eastAsia="Times New Roman" w:cs="Arial"/>
          <w:szCs w:val="24"/>
          <w:lang w:eastAsia="pl-PL"/>
        </w:rPr>
        <w:t>Czy pracownik - nauczyciel  przywrócony  na mocy prawomocnego wyroku do pracy winien zwrócić wypłaconą odprawę z tytułu zwolnienia z pracy?</w:t>
      </w:r>
    </w:p>
    <w:p w:rsidR="00784236" w:rsidRPr="006A50BE" w:rsidRDefault="006A50BE" w:rsidP="00B163BC">
      <w:pPr>
        <w:pStyle w:val="Akapitzlist"/>
        <w:numPr>
          <w:ilvl w:val="0"/>
          <w:numId w:val="5"/>
        </w:numPr>
        <w:spacing w:after="120"/>
        <w:ind w:left="284" w:hanging="284"/>
        <w:jc w:val="both"/>
        <w:rPr>
          <w:rFonts w:eastAsia="Times New Roman" w:cs="Arial"/>
          <w:szCs w:val="24"/>
          <w:lang w:eastAsia="pl-PL"/>
        </w:rPr>
      </w:pPr>
      <w:r>
        <w:rPr>
          <w:rFonts w:eastAsia="Times New Roman" w:cs="Arial"/>
          <w:szCs w:val="24"/>
          <w:lang w:eastAsia="pl-PL"/>
        </w:rPr>
        <w:t>Czy wypłacona odprawa winna być potrącona z wynagrodzenia pracownika za czas pozostawania bez pracy w związku z przywróceniem do pracy</w:t>
      </w:r>
      <w:r w:rsidR="003618C8">
        <w:rPr>
          <w:rFonts w:eastAsia="Times New Roman" w:cs="Arial"/>
          <w:szCs w:val="24"/>
          <w:lang w:eastAsia="pl-PL"/>
        </w:rPr>
        <w:t>?</w:t>
      </w:r>
      <w:r>
        <w:rPr>
          <w:rFonts w:eastAsia="Times New Roman" w:cs="Arial"/>
          <w:szCs w:val="24"/>
          <w:lang w:eastAsia="pl-PL"/>
        </w:rPr>
        <w:t xml:space="preserve"> </w:t>
      </w:r>
    </w:p>
    <w:p w:rsidR="00B163BC" w:rsidRPr="00BC4B9A" w:rsidRDefault="00B163BC" w:rsidP="00B163BC">
      <w:pPr>
        <w:spacing w:after="120"/>
        <w:jc w:val="both"/>
        <w:rPr>
          <w:rFonts w:eastAsia="Times New Roman" w:cs="Arial"/>
          <w:szCs w:val="24"/>
          <w:lang w:eastAsia="pl-PL"/>
        </w:rPr>
      </w:pPr>
      <w:r w:rsidRPr="00BC4B9A">
        <w:rPr>
          <w:rFonts w:eastAsia="Times New Roman" w:cs="Arial"/>
          <w:b/>
          <w:bCs/>
          <w:szCs w:val="24"/>
          <w:lang w:eastAsia="pl-PL"/>
        </w:rPr>
        <w:t>Podstawa prawna</w:t>
      </w:r>
    </w:p>
    <w:p w:rsidR="00B163BC" w:rsidRPr="00B163BC" w:rsidRDefault="00B163BC" w:rsidP="00784236">
      <w:pPr>
        <w:pStyle w:val="Akapitzlist"/>
        <w:numPr>
          <w:ilvl w:val="0"/>
          <w:numId w:val="2"/>
        </w:numPr>
        <w:spacing w:after="60"/>
        <w:ind w:left="568" w:hanging="284"/>
        <w:contextualSpacing w:val="0"/>
        <w:jc w:val="both"/>
        <w:rPr>
          <w:rFonts w:eastAsia="Times New Roman" w:cs="Arial"/>
          <w:szCs w:val="24"/>
          <w:lang w:eastAsia="pl-PL"/>
        </w:rPr>
      </w:pPr>
      <w:r w:rsidRPr="00B163BC">
        <w:rPr>
          <w:rFonts w:eastAsia="Times New Roman" w:cs="Arial"/>
          <w:szCs w:val="24"/>
          <w:lang w:eastAsia="pl-PL"/>
        </w:rPr>
        <w:t xml:space="preserve">Ustawa z dnia 26 czerwca 1974 r. Kodeks pracy (tekst jedn. Dz. U. z 2020 r. poz. 1320) </w:t>
      </w:r>
      <w:r>
        <w:rPr>
          <w:rFonts w:eastAsia="Times New Roman" w:cs="Arial"/>
          <w:szCs w:val="24"/>
          <w:lang w:eastAsia="pl-PL"/>
        </w:rPr>
        <w:t xml:space="preserve">– </w:t>
      </w:r>
      <w:r w:rsidRPr="00B163BC">
        <w:rPr>
          <w:rFonts w:eastAsia="Times New Roman" w:cs="Arial"/>
          <w:b/>
          <w:szCs w:val="24"/>
          <w:lang w:eastAsia="pl-PL"/>
        </w:rPr>
        <w:t>art. 47,</w:t>
      </w:r>
      <w:r>
        <w:rPr>
          <w:rFonts w:eastAsia="Times New Roman" w:cs="Arial"/>
          <w:szCs w:val="24"/>
          <w:lang w:eastAsia="pl-PL"/>
        </w:rPr>
        <w:t xml:space="preserve"> </w:t>
      </w:r>
      <w:r w:rsidRPr="00B163BC">
        <w:rPr>
          <w:rFonts w:eastAsia="Times New Roman" w:cs="Arial"/>
          <w:szCs w:val="24"/>
          <w:lang w:eastAsia="pl-PL"/>
        </w:rPr>
        <w:t xml:space="preserve"> </w:t>
      </w:r>
      <w:r w:rsidRPr="00B163BC">
        <w:rPr>
          <w:rFonts w:eastAsia="Times New Roman" w:cs="Arial"/>
          <w:b/>
          <w:szCs w:val="24"/>
          <w:lang w:eastAsia="pl-PL"/>
        </w:rPr>
        <w:t>art. 91 § 2 pkt 1,</w:t>
      </w:r>
    </w:p>
    <w:p w:rsidR="00B163BC" w:rsidRPr="00773981" w:rsidRDefault="00B163BC" w:rsidP="00784236">
      <w:pPr>
        <w:pStyle w:val="Akapitzlist"/>
        <w:numPr>
          <w:ilvl w:val="0"/>
          <w:numId w:val="2"/>
        </w:numPr>
        <w:spacing w:after="120"/>
        <w:ind w:left="567" w:hanging="283"/>
        <w:jc w:val="both"/>
        <w:rPr>
          <w:rFonts w:eastAsia="Times New Roman" w:cs="Arial"/>
          <w:szCs w:val="24"/>
          <w:lang w:eastAsia="pl-PL"/>
        </w:rPr>
      </w:pPr>
      <w:r>
        <w:rPr>
          <w:rFonts w:eastAsia="Times New Roman" w:cs="Arial"/>
          <w:szCs w:val="24"/>
          <w:lang w:eastAsia="pl-PL"/>
        </w:rPr>
        <w:t>Ustawa</w:t>
      </w:r>
      <w:r w:rsidRPr="00B163BC">
        <w:rPr>
          <w:rFonts w:eastAsia="Times New Roman" w:cs="Arial"/>
          <w:szCs w:val="24"/>
          <w:lang w:eastAsia="pl-PL"/>
        </w:rPr>
        <w:t xml:space="preserve"> z 26 lipca 1991 r. o podatku dochodowym od osób fizycznych (Dz</w:t>
      </w:r>
      <w:r>
        <w:rPr>
          <w:rFonts w:eastAsia="Times New Roman" w:cs="Arial"/>
          <w:szCs w:val="24"/>
          <w:lang w:eastAsia="pl-PL"/>
        </w:rPr>
        <w:t xml:space="preserve">.U. </w:t>
      </w:r>
      <w:r w:rsidR="00784236">
        <w:rPr>
          <w:rFonts w:eastAsia="Times New Roman" w:cs="Arial"/>
          <w:szCs w:val="24"/>
          <w:lang w:eastAsia="pl-PL"/>
        </w:rPr>
        <w:br/>
      </w:r>
      <w:r>
        <w:rPr>
          <w:rFonts w:eastAsia="Times New Roman" w:cs="Arial"/>
          <w:szCs w:val="24"/>
          <w:lang w:eastAsia="pl-PL"/>
        </w:rPr>
        <w:t>z 2019 r. poz. 1426, ze zm.) -</w:t>
      </w:r>
      <w:r w:rsidRPr="00B163BC">
        <w:rPr>
          <w:rFonts w:eastAsia="Times New Roman" w:cs="Arial"/>
          <w:b/>
          <w:szCs w:val="24"/>
          <w:lang w:eastAsia="pl-PL"/>
        </w:rPr>
        <w:t xml:space="preserve"> art. 41b .</w:t>
      </w:r>
    </w:p>
    <w:p w:rsidR="00773981" w:rsidRPr="00AF0693" w:rsidRDefault="00773981" w:rsidP="00AF0693">
      <w:pPr>
        <w:pStyle w:val="NormalnyWeb"/>
        <w:numPr>
          <w:ilvl w:val="0"/>
          <w:numId w:val="2"/>
        </w:numPr>
        <w:shd w:val="clear" w:color="auto" w:fill="FFFFFF"/>
        <w:spacing w:before="0" w:beforeAutospacing="0" w:after="150" w:afterAutospacing="0"/>
        <w:ind w:left="567" w:hanging="283"/>
        <w:rPr>
          <w:rFonts w:ascii="Arial" w:hAnsi="Arial" w:cs="Arial"/>
          <w:color w:val="000000"/>
        </w:rPr>
      </w:pPr>
      <w:r w:rsidRPr="00773981">
        <w:rPr>
          <w:rFonts w:ascii="Arial" w:hAnsi="Arial" w:cs="Arial"/>
          <w:color w:val="000000"/>
        </w:rPr>
        <w:t>Ustawa z 23 kwietnia 1964 r. - Kodeks cywilny (tekst</w:t>
      </w:r>
      <w:r w:rsidR="00AF0693">
        <w:rPr>
          <w:rFonts w:ascii="Arial" w:hAnsi="Arial" w:cs="Arial"/>
          <w:color w:val="000000"/>
        </w:rPr>
        <w:t xml:space="preserve"> jedn.: Dz.U. z 2020 r. poz. 1740</w:t>
      </w:r>
      <w:r w:rsidRPr="00773981">
        <w:rPr>
          <w:rFonts w:ascii="Arial" w:hAnsi="Arial" w:cs="Arial"/>
          <w:color w:val="000000"/>
        </w:rPr>
        <w:t xml:space="preserve"> ze zm.) - </w:t>
      </w:r>
      <w:r w:rsidR="00AF0693" w:rsidRPr="00AF0693">
        <w:rPr>
          <w:rFonts w:ascii="Arial" w:hAnsi="Arial" w:cs="Arial"/>
          <w:b/>
          <w:color w:val="000000"/>
        </w:rPr>
        <w:t xml:space="preserve">art. 410, </w:t>
      </w:r>
      <w:r w:rsidRPr="00AF0693">
        <w:rPr>
          <w:rFonts w:ascii="Arial" w:hAnsi="Arial" w:cs="Arial"/>
          <w:b/>
          <w:color w:val="000000"/>
        </w:rPr>
        <w:t xml:space="preserve"> </w:t>
      </w:r>
    </w:p>
    <w:p w:rsidR="00B163BC" w:rsidRPr="00784236" w:rsidRDefault="00784236" w:rsidP="00784236">
      <w:pPr>
        <w:spacing w:after="120"/>
        <w:jc w:val="both"/>
        <w:rPr>
          <w:rFonts w:eastAsia="Times New Roman" w:cs="Arial"/>
          <w:b/>
          <w:szCs w:val="24"/>
          <w:lang w:eastAsia="pl-PL"/>
        </w:rPr>
      </w:pPr>
      <w:r w:rsidRPr="00784236">
        <w:rPr>
          <w:rFonts w:eastAsia="Times New Roman" w:cs="Arial"/>
          <w:b/>
          <w:szCs w:val="24"/>
          <w:lang w:eastAsia="pl-PL"/>
        </w:rPr>
        <w:t>Orzecznictwo sądowe</w:t>
      </w:r>
    </w:p>
    <w:p w:rsidR="00784236" w:rsidRDefault="00784236" w:rsidP="00784236">
      <w:pPr>
        <w:pStyle w:val="Akapitzlist"/>
        <w:numPr>
          <w:ilvl w:val="0"/>
          <w:numId w:val="3"/>
        </w:numPr>
        <w:spacing w:after="120"/>
        <w:ind w:hanging="436"/>
        <w:jc w:val="both"/>
        <w:rPr>
          <w:rFonts w:cs="Arial"/>
          <w:color w:val="000000"/>
          <w:szCs w:val="24"/>
          <w:shd w:val="clear" w:color="auto" w:fill="FFFFFF"/>
        </w:rPr>
      </w:pPr>
      <w:r w:rsidRPr="00784236">
        <w:rPr>
          <w:rFonts w:cs="Arial"/>
          <w:color w:val="000000"/>
          <w:szCs w:val="24"/>
          <w:shd w:val="clear" w:color="auto" w:fill="FFFFFF"/>
        </w:rPr>
        <w:t xml:space="preserve">Wyrok Sadu Najwyższego </w:t>
      </w:r>
      <w:r w:rsidRPr="00784236">
        <w:rPr>
          <w:rFonts w:cs="Arial"/>
          <w:color w:val="000000"/>
          <w:szCs w:val="24"/>
          <w:shd w:val="clear" w:color="auto" w:fill="FFFFFF"/>
        </w:rPr>
        <w:t>z</w:t>
      </w:r>
      <w:r w:rsidRPr="00784236">
        <w:rPr>
          <w:rFonts w:cs="Arial"/>
          <w:color w:val="000000"/>
          <w:szCs w:val="24"/>
          <w:shd w:val="clear" w:color="auto" w:fill="FFFFFF"/>
        </w:rPr>
        <w:t xml:space="preserve"> dnia</w:t>
      </w:r>
      <w:r w:rsidRPr="00784236">
        <w:rPr>
          <w:rFonts w:cs="Arial"/>
          <w:color w:val="000000"/>
          <w:szCs w:val="24"/>
          <w:shd w:val="clear" w:color="auto" w:fill="FFFFFF"/>
        </w:rPr>
        <w:t xml:space="preserve"> 1</w:t>
      </w:r>
      <w:r>
        <w:rPr>
          <w:rFonts w:cs="Arial"/>
          <w:color w:val="000000"/>
          <w:szCs w:val="24"/>
          <w:shd w:val="clear" w:color="auto" w:fill="FFFFFF"/>
        </w:rPr>
        <w:t>0 sierpnia 2010 r. (I PK 17/10),</w:t>
      </w:r>
    </w:p>
    <w:p w:rsidR="00784236" w:rsidRPr="00773981" w:rsidRDefault="00784236" w:rsidP="00784236">
      <w:pPr>
        <w:pStyle w:val="Akapitzlist"/>
        <w:numPr>
          <w:ilvl w:val="0"/>
          <w:numId w:val="3"/>
        </w:numPr>
        <w:spacing w:after="120"/>
        <w:ind w:hanging="436"/>
        <w:jc w:val="both"/>
        <w:rPr>
          <w:rFonts w:cs="Arial"/>
          <w:color w:val="000000"/>
          <w:szCs w:val="24"/>
          <w:shd w:val="clear" w:color="auto" w:fill="FFFFFF"/>
        </w:rPr>
      </w:pPr>
      <w:r>
        <w:rPr>
          <w:rFonts w:eastAsia="Times New Roman" w:cs="Arial"/>
          <w:szCs w:val="24"/>
          <w:lang w:eastAsia="pl-PL"/>
        </w:rPr>
        <w:t xml:space="preserve">Wyrok Sądu Najwyższego </w:t>
      </w:r>
      <w:r w:rsidRPr="0028125E">
        <w:rPr>
          <w:rFonts w:eastAsia="Times New Roman" w:cs="Arial"/>
          <w:szCs w:val="24"/>
          <w:lang w:eastAsia="pl-PL"/>
        </w:rPr>
        <w:t xml:space="preserve">z </w:t>
      </w:r>
      <w:r>
        <w:rPr>
          <w:rFonts w:eastAsia="Times New Roman" w:cs="Arial"/>
          <w:szCs w:val="24"/>
          <w:lang w:eastAsia="pl-PL"/>
        </w:rPr>
        <w:t xml:space="preserve">dnia </w:t>
      </w:r>
      <w:r w:rsidRPr="0028125E">
        <w:rPr>
          <w:rFonts w:eastAsia="Times New Roman" w:cs="Arial"/>
          <w:szCs w:val="24"/>
          <w:lang w:eastAsia="pl-PL"/>
        </w:rPr>
        <w:t>12 lipca 2011 r., II PK 18/11</w:t>
      </w:r>
      <w:r w:rsidR="00773981">
        <w:rPr>
          <w:rFonts w:eastAsia="Times New Roman" w:cs="Arial"/>
          <w:szCs w:val="24"/>
          <w:lang w:eastAsia="pl-PL"/>
        </w:rPr>
        <w:t>,</w:t>
      </w:r>
    </w:p>
    <w:p w:rsidR="00773981" w:rsidRPr="00773981" w:rsidRDefault="00773981" w:rsidP="00784236">
      <w:pPr>
        <w:pStyle w:val="Akapitzlist"/>
        <w:numPr>
          <w:ilvl w:val="0"/>
          <w:numId w:val="3"/>
        </w:numPr>
        <w:spacing w:after="120"/>
        <w:ind w:hanging="436"/>
        <w:jc w:val="both"/>
        <w:rPr>
          <w:rFonts w:cs="Arial"/>
          <w:color w:val="000000"/>
          <w:szCs w:val="24"/>
          <w:shd w:val="clear" w:color="auto" w:fill="FFFFFF"/>
        </w:rPr>
      </w:pPr>
      <w:r w:rsidRPr="00773981">
        <w:rPr>
          <w:rFonts w:cs="Arial"/>
          <w:szCs w:val="24"/>
        </w:rPr>
        <w:t>Wyrok Sądu</w:t>
      </w:r>
      <w:r w:rsidRPr="00773981">
        <w:rPr>
          <w:rFonts w:cs="Arial"/>
          <w:szCs w:val="24"/>
          <w:u w:val="single"/>
        </w:rPr>
        <w:t xml:space="preserve"> </w:t>
      </w:r>
      <w:r w:rsidRPr="00773981">
        <w:rPr>
          <w:rFonts w:cs="Arial"/>
          <w:szCs w:val="24"/>
        </w:rPr>
        <w:t>Najwyższego z 9 listopada 1990 r., I PR 351/90</w:t>
      </w:r>
      <w:r>
        <w:rPr>
          <w:rFonts w:cs="Arial"/>
          <w:szCs w:val="24"/>
        </w:rPr>
        <w:t>,</w:t>
      </w:r>
    </w:p>
    <w:p w:rsidR="00773981" w:rsidRPr="00773981" w:rsidRDefault="00773981" w:rsidP="00784236">
      <w:pPr>
        <w:pStyle w:val="Akapitzlist"/>
        <w:numPr>
          <w:ilvl w:val="0"/>
          <w:numId w:val="3"/>
        </w:numPr>
        <w:spacing w:after="120"/>
        <w:ind w:hanging="436"/>
        <w:jc w:val="both"/>
        <w:rPr>
          <w:rFonts w:cs="Arial"/>
          <w:color w:val="000000"/>
          <w:szCs w:val="24"/>
          <w:shd w:val="clear" w:color="auto" w:fill="FFFFFF"/>
        </w:rPr>
      </w:pPr>
      <w:r>
        <w:rPr>
          <w:rFonts w:cs="Arial"/>
          <w:szCs w:val="24"/>
        </w:rPr>
        <w:t>Wyrok</w:t>
      </w:r>
      <w:r w:rsidRPr="00773981">
        <w:rPr>
          <w:rFonts w:cs="Arial"/>
          <w:szCs w:val="24"/>
        </w:rPr>
        <w:t xml:space="preserve"> </w:t>
      </w:r>
      <w:r w:rsidRPr="00773981">
        <w:rPr>
          <w:rFonts w:cs="Arial"/>
          <w:szCs w:val="24"/>
        </w:rPr>
        <w:t>Sądu</w:t>
      </w:r>
      <w:r w:rsidRPr="00773981">
        <w:rPr>
          <w:rFonts w:cs="Arial"/>
          <w:szCs w:val="24"/>
          <w:u w:val="single"/>
        </w:rPr>
        <w:t xml:space="preserve"> </w:t>
      </w:r>
      <w:r w:rsidRPr="00773981">
        <w:rPr>
          <w:rFonts w:cs="Arial"/>
          <w:szCs w:val="24"/>
        </w:rPr>
        <w:t>Najwyższego z dnia 7 października 2007 r., sygn. akt II PK 29/07</w:t>
      </w:r>
      <w:r>
        <w:rPr>
          <w:rFonts w:cs="Arial"/>
          <w:szCs w:val="24"/>
        </w:rPr>
        <w:t>,</w:t>
      </w:r>
    </w:p>
    <w:p w:rsidR="00773981" w:rsidRPr="00773981" w:rsidRDefault="00773981" w:rsidP="00773981">
      <w:pPr>
        <w:pStyle w:val="Akapitzlist"/>
        <w:numPr>
          <w:ilvl w:val="0"/>
          <w:numId w:val="3"/>
        </w:numPr>
        <w:spacing w:after="120"/>
        <w:ind w:hanging="436"/>
        <w:jc w:val="both"/>
        <w:rPr>
          <w:rFonts w:cs="Arial"/>
          <w:color w:val="000000"/>
          <w:szCs w:val="24"/>
          <w:shd w:val="clear" w:color="auto" w:fill="FFFFFF"/>
        </w:rPr>
      </w:pPr>
      <w:r w:rsidRPr="00773981">
        <w:rPr>
          <w:rFonts w:cs="Arial"/>
          <w:szCs w:val="24"/>
        </w:rPr>
        <w:t xml:space="preserve">Wyrok </w:t>
      </w:r>
      <w:r w:rsidRPr="00773981">
        <w:rPr>
          <w:rFonts w:cs="Arial"/>
          <w:szCs w:val="24"/>
        </w:rPr>
        <w:t>Sądu Najwyższego z dnia 26 czerwca 2006 r., sygn. akt II PK 330/05</w:t>
      </w:r>
      <w:r w:rsidRPr="00773981">
        <w:rPr>
          <w:rFonts w:ascii="Roboto" w:hAnsi="Roboto"/>
          <w:color w:val="000000"/>
          <w:sz w:val="30"/>
          <w:szCs w:val="30"/>
        </w:rPr>
        <w:t xml:space="preserve"> </w:t>
      </w:r>
      <w:r>
        <w:rPr>
          <w:rFonts w:ascii="Roboto" w:hAnsi="Roboto"/>
          <w:color w:val="000000"/>
          <w:sz w:val="30"/>
          <w:szCs w:val="30"/>
        </w:rPr>
        <w:t>(</w:t>
      </w:r>
      <w:r w:rsidRPr="00773981">
        <w:rPr>
          <w:rFonts w:cs="Arial"/>
          <w:color w:val="000000"/>
          <w:szCs w:val="24"/>
        </w:rPr>
        <w:t>OSNP 2006/23-24/357)</w:t>
      </w:r>
    </w:p>
    <w:p w:rsidR="00784236" w:rsidRPr="00784236" w:rsidRDefault="00784236" w:rsidP="00CB3C69">
      <w:pPr>
        <w:spacing w:after="120"/>
        <w:jc w:val="both"/>
        <w:rPr>
          <w:rFonts w:eastAsia="Times New Roman" w:cs="Arial"/>
          <w:b/>
          <w:szCs w:val="24"/>
          <w:lang w:eastAsia="pl-PL"/>
        </w:rPr>
      </w:pPr>
      <w:r w:rsidRPr="00784236">
        <w:rPr>
          <w:rFonts w:eastAsia="Times New Roman" w:cs="Arial"/>
          <w:b/>
          <w:szCs w:val="24"/>
          <w:lang w:eastAsia="pl-PL"/>
        </w:rPr>
        <w:t>Analiza prawna</w:t>
      </w:r>
    </w:p>
    <w:p w:rsidR="00F9793B" w:rsidRDefault="00F9793B" w:rsidP="00CB3C69">
      <w:pPr>
        <w:spacing w:after="120"/>
        <w:jc w:val="both"/>
        <w:rPr>
          <w:rFonts w:eastAsia="Times New Roman" w:cs="Arial"/>
          <w:szCs w:val="24"/>
          <w:lang w:eastAsia="pl-PL"/>
        </w:rPr>
      </w:pPr>
      <w:r>
        <w:rPr>
          <w:rFonts w:eastAsia="Times New Roman" w:cs="Arial"/>
          <w:szCs w:val="24"/>
          <w:lang w:eastAsia="pl-PL"/>
        </w:rPr>
        <w:t xml:space="preserve">Zgodnie z art. 47 </w:t>
      </w:r>
      <w:r w:rsidR="009A78AC">
        <w:rPr>
          <w:rFonts w:eastAsia="Times New Roman" w:cs="Arial"/>
          <w:szCs w:val="24"/>
          <w:lang w:eastAsia="pl-PL"/>
        </w:rPr>
        <w:t xml:space="preserve">ustawy z dnia 26 czerwca 1974 r. Kodeks pracy (tekst jedn. Dz. U. z 2020 r. poz. 1320) </w:t>
      </w:r>
      <w:r>
        <w:rPr>
          <w:rFonts w:eastAsia="Times New Roman" w:cs="Arial"/>
          <w:szCs w:val="24"/>
          <w:lang w:eastAsia="pl-PL"/>
        </w:rPr>
        <w:t>p</w:t>
      </w:r>
      <w:r w:rsidR="00CB3C69" w:rsidRPr="00BC4B9A">
        <w:rPr>
          <w:rFonts w:eastAsia="Times New Roman" w:cs="Arial"/>
          <w:szCs w:val="24"/>
          <w:lang w:eastAsia="pl-PL"/>
        </w:rPr>
        <w:t>racownikowi, który podjął pracę w wyniku przywrócenia do pracy, przysługuje wynagrodzenie za czas pozostawania bez pracy,</w:t>
      </w:r>
    </w:p>
    <w:p w:rsidR="00F9793B" w:rsidRDefault="00CB3C69" w:rsidP="009A78AC">
      <w:pPr>
        <w:pStyle w:val="Akapitzlist"/>
        <w:numPr>
          <w:ilvl w:val="0"/>
          <w:numId w:val="1"/>
        </w:numPr>
        <w:spacing w:after="120"/>
        <w:ind w:left="426" w:hanging="284"/>
        <w:jc w:val="both"/>
        <w:rPr>
          <w:rFonts w:eastAsia="Times New Roman" w:cs="Arial"/>
          <w:szCs w:val="24"/>
          <w:lang w:eastAsia="pl-PL"/>
        </w:rPr>
      </w:pPr>
      <w:r w:rsidRPr="00F9793B">
        <w:rPr>
          <w:rFonts w:eastAsia="Times New Roman" w:cs="Arial"/>
          <w:szCs w:val="24"/>
          <w:lang w:eastAsia="pl-PL"/>
        </w:rPr>
        <w:t>nie więcej jednak niż za dwa miesiące, a gdy okres wypowiedzenia wynosił trzy miesiące – nie</w:t>
      </w:r>
      <w:r w:rsidR="003618C8">
        <w:rPr>
          <w:rFonts w:eastAsia="Times New Roman" w:cs="Arial"/>
          <w:szCs w:val="24"/>
          <w:lang w:eastAsia="pl-PL"/>
        </w:rPr>
        <w:t xml:space="preserve"> więcej niż za jeden miesiąc;</w:t>
      </w:r>
      <w:r w:rsidR="00F9793B">
        <w:rPr>
          <w:rFonts w:eastAsia="Times New Roman" w:cs="Arial"/>
          <w:szCs w:val="24"/>
          <w:lang w:eastAsia="pl-PL"/>
        </w:rPr>
        <w:t xml:space="preserve"> </w:t>
      </w:r>
    </w:p>
    <w:p w:rsidR="00F9793B" w:rsidRDefault="009A78AC" w:rsidP="009A78AC">
      <w:pPr>
        <w:pStyle w:val="Akapitzlist"/>
        <w:numPr>
          <w:ilvl w:val="0"/>
          <w:numId w:val="1"/>
        </w:numPr>
        <w:spacing w:after="120"/>
        <w:ind w:left="426" w:hanging="284"/>
        <w:jc w:val="both"/>
        <w:rPr>
          <w:rFonts w:eastAsia="Times New Roman" w:cs="Arial"/>
          <w:szCs w:val="24"/>
          <w:lang w:eastAsia="pl-PL"/>
        </w:rPr>
      </w:pPr>
      <w:r>
        <w:rPr>
          <w:rFonts w:eastAsia="Times New Roman" w:cs="Arial"/>
          <w:szCs w:val="24"/>
          <w:lang w:eastAsia="pl-PL"/>
        </w:rPr>
        <w:t xml:space="preserve">w </w:t>
      </w:r>
      <w:r w:rsidR="00CB3C69" w:rsidRPr="00F9793B">
        <w:rPr>
          <w:rFonts w:eastAsia="Times New Roman" w:cs="Arial"/>
          <w:szCs w:val="24"/>
          <w:lang w:eastAsia="pl-PL"/>
        </w:rPr>
        <w:t>przypadku rozwiązania umowy o pracę z pracownikiem objętym ochroną, do którego zaliczamy pracownika, któremu brakuje nie więcej niż cztery lata do osiągnięcia wieku emerytalnego i nabycia prawa do emerytury</w:t>
      </w:r>
      <w:r>
        <w:rPr>
          <w:rFonts w:eastAsia="Times New Roman" w:cs="Arial"/>
          <w:szCs w:val="24"/>
          <w:lang w:eastAsia="pl-PL"/>
        </w:rPr>
        <w:t xml:space="preserve"> (art. 39 Kodeksu pracy)</w:t>
      </w:r>
      <w:r w:rsidR="00CB3C69" w:rsidRPr="00F9793B">
        <w:rPr>
          <w:rFonts w:eastAsia="Times New Roman" w:cs="Arial"/>
          <w:szCs w:val="24"/>
          <w:lang w:eastAsia="pl-PL"/>
        </w:rPr>
        <w:t>, pracownicę w okresie ciąży lub urlopu macierzyńskiego, wówczas wynagrodzenie przysługuje za c</w:t>
      </w:r>
      <w:r w:rsidR="003618C8">
        <w:rPr>
          <w:rFonts w:eastAsia="Times New Roman" w:cs="Arial"/>
          <w:szCs w:val="24"/>
          <w:lang w:eastAsia="pl-PL"/>
        </w:rPr>
        <w:t>ały czas pozostawania bez pracy;</w:t>
      </w:r>
      <w:r w:rsidR="00CB3C69" w:rsidRPr="00F9793B">
        <w:rPr>
          <w:rFonts w:eastAsia="Times New Roman" w:cs="Arial"/>
          <w:szCs w:val="24"/>
          <w:lang w:eastAsia="pl-PL"/>
        </w:rPr>
        <w:t xml:space="preserve"> </w:t>
      </w:r>
    </w:p>
    <w:p w:rsidR="00CB3C69" w:rsidRPr="009A78AC" w:rsidRDefault="009A78AC" w:rsidP="009A78AC">
      <w:pPr>
        <w:pStyle w:val="Akapitzlist"/>
        <w:numPr>
          <w:ilvl w:val="0"/>
          <w:numId w:val="1"/>
        </w:numPr>
        <w:spacing w:after="120"/>
        <w:ind w:left="426" w:hanging="284"/>
        <w:contextualSpacing w:val="0"/>
        <w:jc w:val="both"/>
        <w:rPr>
          <w:rFonts w:eastAsia="Times New Roman" w:cs="Arial"/>
          <w:szCs w:val="24"/>
          <w:lang w:eastAsia="pl-PL"/>
        </w:rPr>
      </w:pPr>
      <w:r>
        <w:rPr>
          <w:rFonts w:eastAsia="Times New Roman" w:cs="Arial"/>
          <w:szCs w:val="24"/>
          <w:lang w:eastAsia="pl-PL"/>
        </w:rPr>
        <w:t>d</w:t>
      </w:r>
      <w:r w:rsidR="00CB3C69" w:rsidRPr="00F9793B">
        <w:rPr>
          <w:rFonts w:eastAsia="Times New Roman" w:cs="Arial"/>
          <w:szCs w:val="24"/>
          <w:lang w:eastAsia="pl-PL"/>
        </w:rPr>
        <w:t>otyczy to również przypadku, gdy rozwiązano umowę o pracę z pracownikiem – ojcem wychowującym dziecko</w:t>
      </w:r>
      <w:r w:rsidRPr="009A78AC">
        <w:t xml:space="preserve"> </w:t>
      </w:r>
      <w:r>
        <w:t>lub pr</w:t>
      </w:r>
      <w:r w:rsidRPr="009A78AC">
        <w:t>acownikiem – innym członkiem najbliższej rodziny, o którym mowa w art. 175</w:t>
      </w:r>
      <w:r w:rsidRPr="009A78AC">
        <w:rPr>
          <w:vertAlign w:val="superscript"/>
        </w:rPr>
        <w:t>1</w:t>
      </w:r>
      <w:r w:rsidRPr="009A78AC">
        <w:t xml:space="preserve"> </w:t>
      </w:r>
      <w:r>
        <w:t>pkt 3</w:t>
      </w:r>
      <w:r w:rsidR="00CB3C69" w:rsidRPr="00F9793B">
        <w:rPr>
          <w:rFonts w:eastAsia="Times New Roman" w:cs="Arial"/>
          <w:szCs w:val="24"/>
          <w:lang w:eastAsia="pl-PL"/>
        </w:rPr>
        <w:t xml:space="preserve"> w okresie korzystania z urlopu macierzyńskiego albo gdy rozwiązanie umowy o pracę podlega ograniczeniu </w:t>
      </w:r>
      <w:r>
        <w:rPr>
          <w:rFonts w:eastAsia="Times New Roman" w:cs="Arial"/>
          <w:szCs w:val="24"/>
          <w:lang w:eastAsia="pl-PL"/>
        </w:rPr>
        <w:br/>
      </w:r>
      <w:r w:rsidR="00CB3C69" w:rsidRPr="00F9793B">
        <w:rPr>
          <w:rFonts w:eastAsia="Times New Roman" w:cs="Arial"/>
          <w:szCs w:val="24"/>
          <w:lang w:eastAsia="pl-PL"/>
        </w:rPr>
        <w:t>z mocy przepi</w:t>
      </w:r>
      <w:r w:rsidR="00F9793B">
        <w:rPr>
          <w:rFonts w:eastAsia="Times New Roman" w:cs="Arial"/>
          <w:szCs w:val="24"/>
          <w:lang w:eastAsia="pl-PL"/>
        </w:rPr>
        <w:t xml:space="preserve">su szczególnego, np. związkowcy, </w:t>
      </w:r>
      <w:r w:rsidR="00F9793B" w:rsidRPr="00F9793B">
        <w:rPr>
          <w:rFonts w:eastAsia="Times New Roman" w:cs="Arial"/>
          <w:szCs w:val="24"/>
          <w:lang w:eastAsia="pl-PL"/>
        </w:rPr>
        <w:t xml:space="preserve">wówczas </w:t>
      </w:r>
      <w:r>
        <w:rPr>
          <w:rFonts w:eastAsia="Times New Roman" w:cs="Arial"/>
          <w:szCs w:val="24"/>
          <w:lang w:eastAsia="pl-PL"/>
        </w:rPr>
        <w:t xml:space="preserve">również </w:t>
      </w:r>
      <w:r w:rsidR="00F9793B" w:rsidRPr="00F9793B">
        <w:rPr>
          <w:rFonts w:eastAsia="Times New Roman" w:cs="Arial"/>
          <w:szCs w:val="24"/>
          <w:lang w:eastAsia="pl-PL"/>
        </w:rPr>
        <w:t>przysługuje</w:t>
      </w:r>
      <w:r>
        <w:rPr>
          <w:rFonts w:eastAsia="Times New Roman" w:cs="Arial"/>
          <w:szCs w:val="24"/>
          <w:lang w:eastAsia="pl-PL"/>
        </w:rPr>
        <w:t xml:space="preserve"> wynagrodzenie </w:t>
      </w:r>
      <w:r w:rsidR="00F9793B" w:rsidRPr="00F9793B">
        <w:rPr>
          <w:rFonts w:eastAsia="Times New Roman" w:cs="Arial"/>
          <w:szCs w:val="24"/>
          <w:lang w:eastAsia="pl-PL"/>
        </w:rPr>
        <w:t xml:space="preserve"> za cały czas pozostawania bez pracy. </w:t>
      </w:r>
    </w:p>
    <w:p w:rsidR="00CB3C69" w:rsidRPr="00BC4B9A" w:rsidRDefault="00CB3C69" w:rsidP="00CB3C69">
      <w:pPr>
        <w:spacing w:after="120"/>
        <w:jc w:val="both"/>
        <w:rPr>
          <w:rFonts w:eastAsia="Times New Roman" w:cs="Arial"/>
          <w:szCs w:val="24"/>
          <w:lang w:eastAsia="pl-PL"/>
        </w:rPr>
      </w:pPr>
      <w:r w:rsidRPr="00BC4B9A">
        <w:rPr>
          <w:rFonts w:eastAsia="Times New Roman" w:cs="Arial"/>
          <w:szCs w:val="24"/>
          <w:lang w:eastAsia="pl-PL"/>
        </w:rPr>
        <w:lastRenderedPageBreak/>
        <w:t xml:space="preserve">Przywrócenie do pracy to nic innego jak wznowienie stosunku pracy, pod warunkiem zgłoszenia </w:t>
      </w:r>
      <w:r w:rsidR="00276566">
        <w:rPr>
          <w:rFonts w:eastAsia="Times New Roman" w:cs="Arial"/>
          <w:szCs w:val="24"/>
          <w:lang w:eastAsia="pl-PL"/>
        </w:rPr>
        <w:t>przez</w:t>
      </w:r>
      <w:r w:rsidRPr="00BC4B9A">
        <w:rPr>
          <w:rFonts w:eastAsia="Times New Roman" w:cs="Arial"/>
          <w:szCs w:val="24"/>
          <w:lang w:eastAsia="pl-PL"/>
        </w:rPr>
        <w:t xml:space="preserve"> pracownika gotowości niezwłocznego podjęcia pracy w ciągu siedmiu dni od przywrócenia.</w:t>
      </w:r>
    </w:p>
    <w:p w:rsidR="00276566" w:rsidRDefault="00276566" w:rsidP="00CB3C69">
      <w:pPr>
        <w:spacing w:after="120"/>
        <w:jc w:val="both"/>
        <w:rPr>
          <w:rFonts w:eastAsia="Times New Roman" w:cs="Arial"/>
          <w:szCs w:val="24"/>
          <w:lang w:eastAsia="pl-PL"/>
        </w:rPr>
      </w:pPr>
      <w:r>
        <w:rPr>
          <w:rFonts w:eastAsia="Times New Roman" w:cs="Arial"/>
          <w:szCs w:val="24"/>
          <w:lang w:eastAsia="pl-PL"/>
        </w:rPr>
        <w:t>W takim przypadku k</w:t>
      </w:r>
      <w:r w:rsidR="00CB3C69" w:rsidRPr="00BC4B9A">
        <w:rPr>
          <w:rFonts w:eastAsia="Times New Roman" w:cs="Arial"/>
          <w:szCs w:val="24"/>
          <w:lang w:eastAsia="pl-PL"/>
        </w:rPr>
        <w:t>odeks pracy określa należność dla przywróconego pracownika jako „wynagrodzeni</w:t>
      </w:r>
      <w:r>
        <w:rPr>
          <w:rFonts w:eastAsia="Times New Roman" w:cs="Arial"/>
          <w:szCs w:val="24"/>
          <w:lang w:eastAsia="pl-PL"/>
        </w:rPr>
        <w:t xml:space="preserve">e”, a nie odszkodowanie. W związku z tym  </w:t>
      </w:r>
      <w:r w:rsidR="00CB3C69" w:rsidRPr="00BC4B9A">
        <w:rPr>
          <w:rFonts w:eastAsia="Times New Roman" w:cs="Arial"/>
          <w:szCs w:val="24"/>
          <w:lang w:eastAsia="pl-PL"/>
        </w:rPr>
        <w:t xml:space="preserve">nie należy stosować zwolnienia ani z podatku dochodowego, ani ze składek na ZUS. </w:t>
      </w:r>
      <w:r w:rsidR="00002A7B">
        <w:rPr>
          <w:rFonts w:eastAsia="Times New Roman" w:cs="Arial"/>
          <w:szCs w:val="24"/>
          <w:lang w:eastAsia="pl-PL"/>
        </w:rPr>
        <w:t>Powyższe m</w:t>
      </w:r>
      <w:r w:rsidR="00CB3C69" w:rsidRPr="00BC4B9A">
        <w:rPr>
          <w:rFonts w:eastAsia="Times New Roman" w:cs="Arial"/>
          <w:szCs w:val="24"/>
          <w:lang w:eastAsia="pl-PL"/>
        </w:rPr>
        <w:t xml:space="preserve">a związek </w:t>
      </w:r>
      <w:r w:rsidR="00002A7B">
        <w:rPr>
          <w:rFonts w:eastAsia="Times New Roman" w:cs="Arial"/>
          <w:szCs w:val="24"/>
          <w:lang w:eastAsia="pl-PL"/>
        </w:rPr>
        <w:br/>
      </w:r>
      <w:r w:rsidR="00CB3C69" w:rsidRPr="00BC4B9A">
        <w:rPr>
          <w:rFonts w:eastAsia="Times New Roman" w:cs="Arial"/>
          <w:szCs w:val="24"/>
          <w:lang w:eastAsia="pl-PL"/>
        </w:rPr>
        <w:t xml:space="preserve">z reaktywacją stosunku pracy, czyli powrotem do pracy pracownika niesłusznie zwolnionego. </w:t>
      </w:r>
    </w:p>
    <w:p w:rsidR="00526535" w:rsidRDefault="00526535" w:rsidP="00CB3C69">
      <w:pPr>
        <w:spacing w:after="120"/>
        <w:jc w:val="both"/>
        <w:rPr>
          <w:rFonts w:cs="Arial"/>
          <w:color w:val="000000"/>
          <w:szCs w:val="24"/>
          <w:shd w:val="clear" w:color="auto" w:fill="FFFFFF"/>
        </w:rPr>
      </w:pPr>
      <w:r w:rsidRPr="00526535">
        <w:rPr>
          <w:rFonts w:cs="Arial"/>
          <w:color w:val="000000"/>
          <w:szCs w:val="24"/>
          <w:shd w:val="clear" w:color="auto" w:fill="FFFFFF"/>
        </w:rPr>
        <w:t>Przywrócony może więc skutecznie żądać zapłaty zasądzonego w wyroku wynagrodzenia tylko w razie podjęcia pracy, a ściślej po zgłoszeniu gotowości niezwłocznego podjęcia pracy w terminie siedmiu dni od przywrócenia</w:t>
      </w:r>
      <w:r>
        <w:rPr>
          <w:rFonts w:cs="Arial"/>
          <w:color w:val="000000"/>
          <w:szCs w:val="24"/>
          <w:shd w:val="clear" w:color="auto" w:fill="FFFFFF"/>
        </w:rPr>
        <w:t xml:space="preserve"> – podstawa prawna:</w:t>
      </w:r>
      <w:r w:rsidRPr="00526535">
        <w:rPr>
          <w:rFonts w:cs="Arial"/>
          <w:color w:val="000000"/>
          <w:szCs w:val="24"/>
          <w:shd w:val="clear" w:color="auto" w:fill="FFFFFF"/>
        </w:rPr>
        <w:t xml:space="preserve"> </w:t>
      </w:r>
      <w:r w:rsidRPr="00526535">
        <w:rPr>
          <w:rFonts w:cs="Arial"/>
          <w:b/>
          <w:color w:val="000000"/>
          <w:szCs w:val="24"/>
          <w:shd w:val="clear" w:color="auto" w:fill="FFFFFF"/>
        </w:rPr>
        <w:t>art. 48 § 1 Kodeksu pracy</w:t>
      </w:r>
      <w:r>
        <w:rPr>
          <w:rFonts w:cs="Arial"/>
          <w:color w:val="000000"/>
          <w:szCs w:val="24"/>
          <w:shd w:val="clear" w:color="auto" w:fill="FFFFFF"/>
        </w:rPr>
        <w:t xml:space="preserve"> </w:t>
      </w:r>
      <w:r w:rsidRPr="00526535">
        <w:rPr>
          <w:rFonts w:cs="Arial"/>
          <w:color w:val="000000"/>
          <w:szCs w:val="24"/>
          <w:shd w:val="clear" w:color="auto" w:fill="FFFFFF"/>
        </w:rPr>
        <w:t xml:space="preserve">. Podkreślał to także Sąd Najwyższy w wyroku </w:t>
      </w:r>
      <w:r>
        <w:rPr>
          <w:rFonts w:cs="Arial"/>
          <w:color w:val="000000"/>
          <w:szCs w:val="24"/>
          <w:shd w:val="clear" w:color="auto" w:fill="FFFFFF"/>
        </w:rPr>
        <w:br/>
      </w:r>
      <w:r w:rsidRPr="00526535">
        <w:rPr>
          <w:rFonts w:cs="Arial"/>
          <w:color w:val="000000"/>
          <w:szCs w:val="24"/>
          <w:shd w:val="clear" w:color="auto" w:fill="FFFFFF"/>
        </w:rPr>
        <w:t>z 10 sierpnia 2010 r. (I PK 17/10).</w:t>
      </w:r>
    </w:p>
    <w:p w:rsidR="0028125E" w:rsidRPr="0028125E" w:rsidRDefault="0028125E" w:rsidP="0028125E">
      <w:pPr>
        <w:spacing w:after="120"/>
        <w:jc w:val="both"/>
        <w:rPr>
          <w:rFonts w:eastAsia="Times New Roman" w:cs="Arial"/>
          <w:szCs w:val="24"/>
          <w:lang w:eastAsia="pl-PL"/>
        </w:rPr>
      </w:pPr>
      <w:r w:rsidRPr="0028125E">
        <w:rPr>
          <w:rFonts w:eastAsia="Times New Roman" w:cs="Arial"/>
          <w:szCs w:val="24"/>
          <w:lang w:eastAsia="pl-PL"/>
        </w:rPr>
        <w:t xml:space="preserve">W wyroku z 12 lipca 2011 r., II PK 18/11, Sąd Najwyższy stwierdził, że wynagrodzenie za czas pozostawania bez pracy to odszkodowanie za szkodę, jaką poniósł pracownik </w:t>
      </w:r>
      <w:r w:rsidR="00AF0693">
        <w:rPr>
          <w:rFonts w:eastAsia="Times New Roman" w:cs="Arial"/>
          <w:szCs w:val="24"/>
          <w:lang w:eastAsia="pl-PL"/>
        </w:rPr>
        <w:br/>
      </w:r>
      <w:r w:rsidRPr="0028125E">
        <w:rPr>
          <w:rFonts w:eastAsia="Times New Roman" w:cs="Arial"/>
          <w:szCs w:val="24"/>
          <w:lang w:eastAsia="pl-PL"/>
        </w:rPr>
        <w:t>w wyniku utraty wynagrodzenia za pracę wskutek niezgodnego z prawem rozwiązania przez pracodawcę stosunku pracy. Wynagrodzenie za czas pozostawania bez pracy powinno więc odpowiadać wynagrodzeniu za pracę, jakie otrzymywałby pracownik, gdyby w tym czasie pracował. Należy więc uwzględnić wszystkie prawnie dopuszczalne i konieczne zmiany (podwyższenia, ale i obniżenia) w wysokości tego wynagrodzenia, które nastąpiłyby (musiałyby nastąpić), gdyby prac</w:t>
      </w:r>
      <w:r w:rsidR="006A50BE">
        <w:rPr>
          <w:rFonts w:eastAsia="Times New Roman" w:cs="Arial"/>
          <w:szCs w:val="24"/>
          <w:lang w:eastAsia="pl-PL"/>
        </w:rPr>
        <w:t>ownik kontynuował zatrudnienie.</w:t>
      </w:r>
    </w:p>
    <w:p w:rsidR="00CB3C69" w:rsidRPr="00BC4B9A" w:rsidRDefault="00CB3C69" w:rsidP="00CB3C69">
      <w:pPr>
        <w:spacing w:after="120"/>
        <w:jc w:val="both"/>
        <w:rPr>
          <w:rFonts w:eastAsia="Times New Roman" w:cs="Arial"/>
          <w:szCs w:val="24"/>
          <w:lang w:eastAsia="pl-PL"/>
        </w:rPr>
      </w:pPr>
      <w:r w:rsidRPr="00BC4B9A">
        <w:rPr>
          <w:rFonts w:eastAsia="Times New Roman" w:cs="Arial"/>
          <w:szCs w:val="24"/>
          <w:lang w:eastAsia="pl-PL"/>
        </w:rPr>
        <w:t>Wynagrodzenie wypłacone przywróconemu pracownikowi na podstawie wyroku sądowego stanowi u niego przychód ze stosunku pracy, w rozumieniu ustawy o podatku dochodowym od osób fizycznych.</w:t>
      </w:r>
    </w:p>
    <w:p w:rsidR="00773981" w:rsidRDefault="00CB3C69" w:rsidP="00CB3C69">
      <w:pPr>
        <w:spacing w:after="120"/>
        <w:jc w:val="both"/>
        <w:rPr>
          <w:rFonts w:eastAsia="Times New Roman" w:cs="Arial"/>
          <w:b/>
          <w:szCs w:val="24"/>
          <w:lang w:eastAsia="pl-PL"/>
        </w:rPr>
      </w:pPr>
      <w:r w:rsidRPr="00BC4B9A">
        <w:rPr>
          <w:rFonts w:eastAsia="Times New Roman" w:cs="Arial"/>
          <w:szCs w:val="24"/>
          <w:lang w:eastAsia="pl-PL"/>
        </w:rPr>
        <w:t xml:space="preserve">W miesiącu wypłaty pracodawca </w:t>
      </w:r>
      <w:r w:rsidR="00B163BC">
        <w:rPr>
          <w:rFonts w:eastAsia="Times New Roman" w:cs="Arial"/>
          <w:szCs w:val="24"/>
          <w:lang w:eastAsia="pl-PL"/>
        </w:rPr>
        <w:t xml:space="preserve">(szkoła/placówka) </w:t>
      </w:r>
      <w:r w:rsidRPr="00BC4B9A">
        <w:rPr>
          <w:rFonts w:eastAsia="Times New Roman" w:cs="Arial"/>
          <w:szCs w:val="24"/>
          <w:lang w:eastAsia="pl-PL"/>
        </w:rPr>
        <w:t xml:space="preserve">jako płatnik ma obowiązek pobrać zaliczkę na podatek oraz składki na ZUS. W przedstawionym stanie faktycznym pracownik wyraził pisemną zgodę na potrącenie odprawy pieniężnej, którą wcześniej pobrał i która została opodatkowana. Pracodawca musi więc pamiętać, aby przy ustalaniu zaliczki dokonać odliczenia od dochodu z tego tytułu. Należy bowiem odzyskać nadpłacony podatek. Jeżeli podatnik dokonał zwrotu nienależnie pobranych świadczeń, które uprzednio zwiększyły dochód podlegający opodatkowaniu, przy ustalaniu wysokości podatku płatnicy, którymi są zakłady pracy, zleceniodawcy czy rolnicze spółdzielnie produkcyjne, odejmują od dochodu kwotę dokonanych zwrotów, łącznie </w:t>
      </w:r>
      <w:r w:rsidR="00AF0693">
        <w:rPr>
          <w:rFonts w:eastAsia="Times New Roman" w:cs="Arial"/>
          <w:szCs w:val="24"/>
          <w:lang w:eastAsia="pl-PL"/>
        </w:rPr>
        <w:br/>
      </w:r>
      <w:r w:rsidRPr="00BC4B9A">
        <w:rPr>
          <w:rFonts w:eastAsia="Times New Roman" w:cs="Arial"/>
          <w:szCs w:val="24"/>
          <w:lang w:eastAsia="pl-PL"/>
        </w:rPr>
        <w:t>z pobranym podatkiem</w:t>
      </w:r>
      <w:r w:rsidR="00002A7B">
        <w:rPr>
          <w:rFonts w:eastAsia="Times New Roman" w:cs="Arial"/>
          <w:szCs w:val="24"/>
          <w:lang w:eastAsia="pl-PL"/>
        </w:rPr>
        <w:t xml:space="preserve"> – </w:t>
      </w:r>
      <w:r w:rsidR="00002A7B" w:rsidRPr="00002A7B">
        <w:rPr>
          <w:rFonts w:eastAsia="Times New Roman" w:cs="Arial"/>
          <w:b/>
          <w:szCs w:val="24"/>
          <w:lang w:eastAsia="pl-PL"/>
        </w:rPr>
        <w:t>podstawa prawna:</w:t>
      </w:r>
      <w:r w:rsidR="00002A7B">
        <w:rPr>
          <w:rFonts w:eastAsia="Times New Roman" w:cs="Arial"/>
          <w:szCs w:val="24"/>
          <w:lang w:eastAsia="pl-PL"/>
        </w:rPr>
        <w:t xml:space="preserve">  </w:t>
      </w:r>
      <w:r w:rsidRPr="00BC4B9A">
        <w:rPr>
          <w:rFonts w:eastAsia="Times New Roman" w:cs="Arial"/>
          <w:szCs w:val="24"/>
          <w:lang w:eastAsia="pl-PL"/>
        </w:rPr>
        <w:t>art. 41b</w:t>
      </w:r>
      <w:r w:rsidR="00002A7B" w:rsidRPr="00002A7B">
        <w:rPr>
          <w:rFonts w:eastAsia="Times New Roman" w:cs="Arial"/>
          <w:szCs w:val="24"/>
          <w:lang w:eastAsia="pl-PL"/>
        </w:rPr>
        <w:t xml:space="preserve"> </w:t>
      </w:r>
      <w:r w:rsidR="00002A7B" w:rsidRPr="00BC4B9A">
        <w:rPr>
          <w:rFonts w:eastAsia="Times New Roman" w:cs="Arial"/>
          <w:szCs w:val="24"/>
          <w:lang w:eastAsia="pl-PL"/>
        </w:rPr>
        <w:t>ustawy z 26 lipca 1991 r. o podatku dochodowym od osób fizycznych (Dz.U. z 2019 r. poz. 1387)</w:t>
      </w:r>
      <w:r w:rsidR="00002A7B">
        <w:rPr>
          <w:rFonts w:eastAsia="Times New Roman" w:cs="Arial"/>
          <w:szCs w:val="24"/>
          <w:lang w:eastAsia="pl-PL"/>
        </w:rPr>
        <w:t xml:space="preserve">. </w:t>
      </w:r>
      <w:r w:rsidR="00002A7B" w:rsidRPr="00002A7B">
        <w:rPr>
          <w:rFonts w:eastAsia="Times New Roman" w:cs="Arial"/>
          <w:b/>
          <w:szCs w:val="24"/>
          <w:lang w:eastAsia="pl-PL"/>
        </w:rPr>
        <w:t xml:space="preserve">W związku z powyższym </w:t>
      </w:r>
      <w:r w:rsidRPr="00002A7B">
        <w:rPr>
          <w:rFonts w:eastAsia="Times New Roman" w:cs="Arial"/>
          <w:b/>
          <w:szCs w:val="24"/>
          <w:lang w:eastAsia="pl-PL"/>
        </w:rPr>
        <w:t>dochód należy pomniejszyć o kwotę odprawy – brutto.</w:t>
      </w:r>
    </w:p>
    <w:p w:rsidR="00773981" w:rsidRPr="00773981" w:rsidRDefault="00773981" w:rsidP="00773981">
      <w:pPr>
        <w:pStyle w:val="NormalnyWeb"/>
        <w:shd w:val="clear" w:color="auto" w:fill="FCFCFC"/>
        <w:spacing w:before="0" w:beforeAutospacing="0" w:after="150" w:afterAutospacing="0"/>
        <w:jc w:val="both"/>
        <w:rPr>
          <w:rFonts w:ascii="Arial" w:hAnsi="Arial" w:cs="Arial"/>
        </w:rPr>
      </w:pPr>
      <w:r w:rsidRPr="00773981">
        <w:rPr>
          <w:rFonts w:ascii="Arial" w:hAnsi="Arial" w:cs="Arial"/>
        </w:rPr>
        <w:t xml:space="preserve">Jeżeli pracownik zwolniony z przyczyn dotyczących pracodawcy otrzymał odprawę, </w:t>
      </w:r>
      <w:r w:rsidR="00AF0693">
        <w:rPr>
          <w:rFonts w:ascii="Arial" w:hAnsi="Arial" w:cs="Arial"/>
        </w:rPr>
        <w:br/>
      </w:r>
      <w:r w:rsidRPr="00773981">
        <w:rPr>
          <w:rFonts w:ascii="Arial" w:hAnsi="Arial" w:cs="Arial"/>
        </w:rPr>
        <w:t>a odwoła się do Sądu pracy od wypowiedzenia i wygra sprawę o przywrócenie do pracy musi zwrócić pracodawcy otrzymaną odprawę.</w:t>
      </w:r>
    </w:p>
    <w:p w:rsidR="00773981" w:rsidRPr="00773981" w:rsidRDefault="00773981" w:rsidP="00773981">
      <w:pPr>
        <w:pStyle w:val="NormalnyWeb"/>
        <w:shd w:val="clear" w:color="auto" w:fill="FCFCFC"/>
        <w:spacing w:before="0" w:beforeAutospacing="0" w:after="150" w:afterAutospacing="0"/>
        <w:jc w:val="both"/>
        <w:rPr>
          <w:rFonts w:ascii="Arial" w:hAnsi="Arial" w:cs="Arial"/>
        </w:rPr>
      </w:pPr>
      <w:r w:rsidRPr="00773981">
        <w:rPr>
          <w:rFonts w:ascii="Arial" w:hAnsi="Arial" w:cs="Arial"/>
        </w:rPr>
        <w:t xml:space="preserve">Niestety, zgodnie z obowiązującym stanem prawnym, a w szczególności </w:t>
      </w:r>
      <w:r w:rsidR="001836CE">
        <w:rPr>
          <w:rFonts w:ascii="Arial" w:hAnsi="Arial" w:cs="Arial"/>
        </w:rPr>
        <w:br/>
      </w:r>
      <w:r w:rsidRPr="00773981">
        <w:rPr>
          <w:rFonts w:ascii="Arial" w:hAnsi="Arial" w:cs="Arial"/>
        </w:rPr>
        <w:t>z ugruntowanym orzecznictwem sądów, w tym Sądu Najwyższego, w przypadku przywrócenia pracownika do pracy przestaje obowiązywać podstawa prawna wypłacenia odprawy z powodu rozwiązania umowy z przyczyn niedotyczących pracowników. W takiej sytuacji świadczenie to staje się świadczeniem wypłaconym nienależnie i powinno zostać zwrócone przez pracownika.</w:t>
      </w:r>
    </w:p>
    <w:p w:rsidR="00773981" w:rsidRPr="00773981" w:rsidRDefault="00773981" w:rsidP="00773981">
      <w:pPr>
        <w:pStyle w:val="NormalnyWeb"/>
        <w:shd w:val="clear" w:color="auto" w:fill="FCFCFC"/>
        <w:spacing w:before="0" w:beforeAutospacing="0" w:after="120" w:afterAutospacing="0"/>
        <w:jc w:val="both"/>
        <w:rPr>
          <w:rFonts w:ascii="Arial" w:hAnsi="Arial" w:cs="Arial"/>
        </w:rPr>
      </w:pPr>
      <w:r w:rsidRPr="00773981">
        <w:rPr>
          <w:rFonts w:ascii="Arial" w:hAnsi="Arial" w:cs="Arial"/>
        </w:rPr>
        <w:t>Jeżeli pracownik nie zwróci odprawy, pracodawca ma prawo wystąpić do sądu z pozwem o zasądzenie jej zwrotu na podstawie </w:t>
      </w:r>
      <w:r w:rsidRPr="00773981">
        <w:rPr>
          <w:rStyle w:val="Pogrubienie"/>
          <w:rFonts w:ascii="Arial" w:hAnsi="Arial" w:cs="Arial"/>
        </w:rPr>
        <w:t>art. 47 § 1 w zw. z art. 300 Kodeksu pracy w zw. z art. 410 § 2 Kodeksu cywilnego</w:t>
      </w:r>
      <w:r w:rsidRPr="00773981">
        <w:rPr>
          <w:rFonts w:ascii="Arial" w:hAnsi="Arial" w:cs="Arial"/>
        </w:rPr>
        <w:t>. </w:t>
      </w:r>
    </w:p>
    <w:p w:rsidR="00773981" w:rsidRPr="00773981" w:rsidRDefault="00773981" w:rsidP="00773981">
      <w:pPr>
        <w:pStyle w:val="NormalnyWeb"/>
        <w:shd w:val="clear" w:color="auto" w:fill="FCFCFC"/>
        <w:spacing w:before="0" w:beforeAutospacing="0" w:after="0" w:afterAutospacing="0"/>
        <w:jc w:val="both"/>
        <w:rPr>
          <w:rFonts w:ascii="Arial" w:hAnsi="Arial" w:cs="Arial"/>
        </w:rPr>
      </w:pPr>
      <w:r w:rsidRPr="00773981">
        <w:rPr>
          <w:rFonts w:ascii="Arial" w:hAnsi="Arial" w:cs="Arial"/>
        </w:rPr>
        <w:t>Kwestia powinności ewentualnego zwrotu odprawy pieniężnej w razie przywrócenia pracownika do pracy została wyjaśniona w orzecznictwie Sądu Najwyższego. Jak wynika z wyroku z dnia </w:t>
      </w:r>
      <w:r w:rsidRPr="00F872ED">
        <w:rPr>
          <w:rFonts w:ascii="Arial" w:hAnsi="Arial" w:cs="Arial"/>
          <w:b/>
        </w:rPr>
        <w:t xml:space="preserve">7 października 2007 r., sygn. akt II PK 29/07: </w:t>
      </w:r>
      <w:r w:rsidRPr="00773981">
        <w:rPr>
          <w:rFonts w:ascii="Arial" w:hAnsi="Arial" w:cs="Arial"/>
        </w:rPr>
        <w:t>„s</w:t>
      </w:r>
      <w:r w:rsidRPr="00773981">
        <w:rPr>
          <w:rStyle w:val="Uwydatnienie"/>
          <w:rFonts w:ascii="Arial" w:hAnsi="Arial" w:cs="Arial"/>
        </w:rPr>
        <w:t>kutkiem ustalenia w toku procesu sądowego braku przyczyn niedotyczących pracownika, które uzasadniałyby wypowiedzenie umowy o pracę, musi być uznanie bezpodstawności wypłaty odprawy pieniężnej. Świadczenie to przysługuje bowiem tylko wówczas, gdy rozwiązanie umowy o pracę następuje właśnie z tych przyczyn. (…)”.</w:t>
      </w:r>
    </w:p>
    <w:p w:rsidR="00773981" w:rsidRPr="00773981" w:rsidRDefault="00773981" w:rsidP="00773981">
      <w:pPr>
        <w:pStyle w:val="NormalnyWeb"/>
        <w:shd w:val="clear" w:color="auto" w:fill="FCFCFC"/>
        <w:spacing w:before="0" w:beforeAutospacing="0" w:after="120" w:afterAutospacing="0"/>
        <w:jc w:val="both"/>
        <w:rPr>
          <w:rFonts w:ascii="Arial" w:hAnsi="Arial" w:cs="Arial"/>
        </w:rPr>
      </w:pPr>
      <w:r w:rsidRPr="00773981">
        <w:rPr>
          <w:rFonts w:ascii="Arial" w:hAnsi="Arial" w:cs="Arial"/>
        </w:rPr>
        <w:t>W </w:t>
      </w:r>
      <w:r w:rsidRPr="00F872ED">
        <w:rPr>
          <w:rFonts w:ascii="Arial" w:hAnsi="Arial" w:cs="Arial"/>
          <w:b/>
        </w:rPr>
        <w:t>wyroku z dnia 26 czerwca 2006 r., sygn. akt II PK 330/05 Sąd Najwyższy</w:t>
      </w:r>
      <w:r w:rsidRPr="00773981">
        <w:rPr>
          <w:rFonts w:ascii="Arial" w:hAnsi="Arial" w:cs="Arial"/>
        </w:rPr>
        <w:t xml:space="preserve"> podkreślił, że pracownik, wnosząc pozew o przywrócenie do pracy powinien liczyć się z tym, </w:t>
      </w:r>
      <w:r>
        <w:rPr>
          <w:rFonts w:ascii="Arial" w:hAnsi="Arial" w:cs="Arial"/>
        </w:rPr>
        <w:br/>
      </w:r>
      <w:r w:rsidRPr="00773981">
        <w:rPr>
          <w:rFonts w:ascii="Arial" w:hAnsi="Arial" w:cs="Arial"/>
        </w:rPr>
        <w:t>że powództwo może zostać uwzględnione i wtedy odpadnie podstawa zapłaty odprawy, a odprawa wypłacona stanie się świadczeniem nienależnym</w:t>
      </w:r>
      <w:r w:rsidR="003618C8">
        <w:rPr>
          <w:rFonts w:ascii="Arial" w:hAnsi="Arial" w:cs="Arial"/>
        </w:rPr>
        <w:t>.</w:t>
      </w:r>
    </w:p>
    <w:p w:rsidR="00773981" w:rsidRPr="00F872ED" w:rsidRDefault="00773981" w:rsidP="00773981">
      <w:pPr>
        <w:pStyle w:val="NormalnyWeb"/>
        <w:shd w:val="clear" w:color="auto" w:fill="FCFCFC"/>
        <w:spacing w:before="0" w:beforeAutospacing="0" w:after="120" w:afterAutospacing="0"/>
        <w:jc w:val="both"/>
        <w:rPr>
          <w:rFonts w:ascii="Arial" w:hAnsi="Arial" w:cs="Arial"/>
          <w:b/>
        </w:rPr>
      </w:pPr>
      <w:r w:rsidRPr="00773981">
        <w:rPr>
          <w:rFonts w:ascii="Arial" w:hAnsi="Arial" w:cs="Arial"/>
        </w:rPr>
        <w:t>Odprawa wypłacona pracownikowi w związku z rozwiązaniem stosunku pracy na podstawie </w:t>
      </w:r>
      <w:r w:rsidRPr="00773981">
        <w:rPr>
          <w:rStyle w:val="Pogrubienie"/>
          <w:rFonts w:ascii="Arial" w:hAnsi="Arial" w:cs="Arial"/>
        </w:rPr>
        <w:t xml:space="preserve">art. </w:t>
      </w:r>
      <w:r>
        <w:rPr>
          <w:rStyle w:val="Pogrubienie"/>
          <w:rFonts w:ascii="Arial" w:hAnsi="Arial" w:cs="Arial"/>
        </w:rPr>
        <w:t xml:space="preserve">20 ust. 2 Karty Nauczyciela </w:t>
      </w:r>
      <w:r w:rsidRPr="00773981">
        <w:rPr>
          <w:rFonts w:ascii="Arial" w:hAnsi="Arial" w:cs="Arial"/>
        </w:rPr>
        <w:t>po przywróceniu do pracy, podlega zaliczeniu na poczet wynagrodzenia, o jakim mowa </w:t>
      </w:r>
      <w:r w:rsidRPr="00773981">
        <w:rPr>
          <w:rStyle w:val="Pogrubienie"/>
          <w:rFonts w:ascii="Arial" w:hAnsi="Arial" w:cs="Arial"/>
        </w:rPr>
        <w:t>w art. 47 § 1 Kodeksu pracy</w:t>
      </w:r>
      <w:r w:rsidRPr="00773981">
        <w:rPr>
          <w:rFonts w:ascii="Arial" w:hAnsi="Arial" w:cs="Arial"/>
        </w:rPr>
        <w:t> </w:t>
      </w:r>
      <w:r w:rsidRPr="00F872ED">
        <w:rPr>
          <w:rFonts w:ascii="Arial" w:hAnsi="Arial" w:cs="Arial"/>
          <w:b/>
        </w:rPr>
        <w:t>(Wyrok Sądu Najwyższego z 9 listopada 1990 r., I PR 351/90).</w:t>
      </w:r>
    </w:p>
    <w:p w:rsidR="00B163BC" w:rsidRPr="00773981" w:rsidRDefault="00002A7B" w:rsidP="00773981">
      <w:pPr>
        <w:pStyle w:val="NormalnyWeb"/>
        <w:shd w:val="clear" w:color="auto" w:fill="FCFCFC"/>
        <w:spacing w:before="0" w:beforeAutospacing="0" w:after="150" w:afterAutospacing="0"/>
        <w:jc w:val="both"/>
        <w:rPr>
          <w:rFonts w:ascii="Arial" w:hAnsi="Arial" w:cs="Arial"/>
          <w:color w:val="85868C"/>
          <w:sz w:val="23"/>
          <w:szCs w:val="23"/>
        </w:rPr>
      </w:pPr>
      <w:r w:rsidRPr="00773981">
        <w:rPr>
          <w:rFonts w:ascii="Arial" w:hAnsi="Arial" w:cs="Arial"/>
        </w:rPr>
        <w:t>Z</w:t>
      </w:r>
      <w:r w:rsidR="00CB3C69" w:rsidRPr="00773981">
        <w:rPr>
          <w:rFonts w:ascii="Arial" w:hAnsi="Arial" w:cs="Arial"/>
        </w:rPr>
        <w:t>godnie z art. 91 § 2 pkt 1 Kodeksu pracy</w:t>
      </w:r>
      <w:r w:rsidRPr="00773981">
        <w:rPr>
          <w:rFonts w:ascii="Arial" w:hAnsi="Arial" w:cs="Arial"/>
        </w:rPr>
        <w:t xml:space="preserve">  odprawa zostanie potrącona z wynagrodzenia pracownika, </w:t>
      </w:r>
      <w:r w:rsidR="00CB3C69" w:rsidRPr="00773981">
        <w:rPr>
          <w:rFonts w:ascii="Arial" w:hAnsi="Arial" w:cs="Arial"/>
        </w:rPr>
        <w:t xml:space="preserve">czyli jako potrącenie na rzecz pracodawcy, za zgodą pracownika wyrażoną na piśmie. </w:t>
      </w:r>
    </w:p>
    <w:p w:rsidR="00CB3C69" w:rsidRPr="00F872ED" w:rsidRDefault="003618C8">
      <w:pPr>
        <w:rPr>
          <w:rFonts w:cs="Arial"/>
          <w:b/>
        </w:rPr>
      </w:pPr>
      <w:r>
        <w:rPr>
          <w:rFonts w:cs="Arial"/>
          <w:b/>
        </w:rPr>
        <w:t>Odpowiedź</w:t>
      </w:r>
      <w:r w:rsidR="00AF0693" w:rsidRPr="00F872ED">
        <w:rPr>
          <w:rFonts w:cs="Arial"/>
          <w:b/>
        </w:rPr>
        <w:t xml:space="preserve">  - Podsumowanie</w:t>
      </w:r>
    </w:p>
    <w:p w:rsidR="00AF0693" w:rsidRPr="00F872ED" w:rsidRDefault="00AF0693">
      <w:pPr>
        <w:rPr>
          <w:rFonts w:cs="Arial"/>
          <w:b/>
        </w:rPr>
      </w:pPr>
    </w:p>
    <w:p w:rsidR="00AF0693" w:rsidRPr="00A06063" w:rsidRDefault="00F872ED" w:rsidP="00A06063">
      <w:pPr>
        <w:spacing w:after="120"/>
        <w:jc w:val="both"/>
        <w:rPr>
          <w:rFonts w:eastAsia="Times New Roman" w:cs="Arial"/>
          <w:b/>
          <w:szCs w:val="24"/>
          <w:lang w:eastAsia="pl-PL"/>
        </w:rPr>
      </w:pPr>
      <w:r w:rsidRPr="00F872ED">
        <w:rPr>
          <w:rFonts w:eastAsia="Times New Roman" w:cs="Arial"/>
          <w:szCs w:val="24"/>
          <w:lang w:eastAsia="pl-PL"/>
        </w:rPr>
        <w:t xml:space="preserve">Analiza powyższych norm prawnych w kontekście </w:t>
      </w:r>
      <w:r>
        <w:rPr>
          <w:rFonts w:eastAsia="Times New Roman" w:cs="Arial"/>
          <w:szCs w:val="24"/>
          <w:lang w:eastAsia="pl-PL"/>
        </w:rPr>
        <w:t>z</w:t>
      </w:r>
      <w:r w:rsidRPr="00F872ED">
        <w:rPr>
          <w:rFonts w:eastAsia="Times New Roman" w:cs="Arial"/>
          <w:szCs w:val="24"/>
          <w:lang w:eastAsia="pl-PL"/>
        </w:rPr>
        <w:t xml:space="preserve">adanych pytań </w:t>
      </w:r>
      <w:r w:rsidRPr="00F872ED">
        <w:rPr>
          <w:rFonts w:eastAsia="Times New Roman" w:cs="Arial"/>
          <w:b/>
          <w:szCs w:val="24"/>
          <w:lang w:eastAsia="pl-PL"/>
        </w:rPr>
        <w:t>prowadzi do wniosku:</w:t>
      </w:r>
    </w:p>
    <w:p w:rsidR="00F872ED" w:rsidRDefault="00A06063" w:rsidP="00A06063">
      <w:pPr>
        <w:spacing w:after="120"/>
        <w:jc w:val="both"/>
        <w:rPr>
          <w:rFonts w:eastAsia="Times New Roman" w:cs="Arial"/>
          <w:szCs w:val="24"/>
          <w:lang w:eastAsia="pl-PL"/>
        </w:rPr>
      </w:pPr>
      <w:r w:rsidRPr="00A06063">
        <w:rPr>
          <w:rFonts w:eastAsia="Times New Roman" w:cs="Arial"/>
          <w:b/>
          <w:szCs w:val="24"/>
          <w:lang w:eastAsia="pl-PL"/>
        </w:rPr>
        <w:t>Ad</w:t>
      </w:r>
      <w:r>
        <w:rPr>
          <w:rFonts w:eastAsia="Times New Roman" w:cs="Arial"/>
          <w:b/>
          <w:szCs w:val="24"/>
          <w:lang w:eastAsia="pl-PL"/>
        </w:rPr>
        <w:t xml:space="preserve">. </w:t>
      </w:r>
      <w:r w:rsidRPr="00A06063">
        <w:rPr>
          <w:rFonts w:eastAsia="Times New Roman" w:cs="Arial"/>
          <w:b/>
          <w:szCs w:val="24"/>
          <w:lang w:eastAsia="pl-PL"/>
        </w:rPr>
        <w:t>1.</w:t>
      </w:r>
      <w:r>
        <w:rPr>
          <w:rFonts w:eastAsia="Times New Roman" w:cs="Arial"/>
          <w:szCs w:val="24"/>
          <w:lang w:eastAsia="pl-PL"/>
        </w:rPr>
        <w:t xml:space="preserve"> </w:t>
      </w:r>
      <w:r w:rsidR="00F872ED" w:rsidRPr="00A06063">
        <w:rPr>
          <w:rFonts w:eastAsia="Times New Roman" w:cs="Arial"/>
          <w:szCs w:val="24"/>
          <w:lang w:eastAsia="pl-PL"/>
        </w:rPr>
        <w:t xml:space="preserve">Zgodnie z art. 47 ustawy z dnia 26 czerwca 1974 r. Kodeks pracy (tekst jedn. </w:t>
      </w:r>
      <w:r>
        <w:rPr>
          <w:rFonts w:eastAsia="Times New Roman" w:cs="Arial"/>
          <w:szCs w:val="24"/>
          <w:lang w:eastAsia="pl-PL"/>
        </w:rPr>
        <w:br/>
      </w:r>
      <w:r w:rsidR="00F872ED" w:rsidRPr="00A06063">
        <w:rPr>
          <w:rFonts w:eastAsia="Times New Roman" w:cs="Arial"/>
          <w:szCs w:val="24"/>
          <w:lang w:eastAsia="pl-PL"/>
        </w:rPr>
        <w:t>Dz. U. z 2020 r. poz. 1320) pracownikowi,</w:t>
      </w:r>
      <w:r w:rsidR="00F872ED" w:rsidRPr="00A06063">
        <w:rPr>
          <w:rFonts w:eastAsia="Times New Roman" w:cs="Arial"/>
          <w:szCs w:val="24"/>
          <w:lang w:eastAsia="pl-PL"/>
        </w:rPr>
        <w:t xml:space="preserve"> w tym pracownik</w:t>
      </w:r>
      <w:r w:rsidRPr="00A06063">
        <w:rPr>
          <w:rFonts w:eastAsia="Times New Roman" w:cs="Arial"/>
          <w:szCs w:val="24"/>
          <w:lang w:eastAsia="pl-PL"/>
        </w:rPr>
        <w:t>owi chronionemu</w:t>
      </w:r>
      <w:r w:rsidR="00F872ED" w:rsidRPr="00A06063">
        <w:rPr>
          <w:rFonts w:eastAsia="Times New Roman" w:cs="Arial"/>
          <w:szCs w:val="24"/>
          <w:lang w:eastAsia="pl-PL"/>
        </w:rPr>
        <w:t xml:space="preserve"> na podstawie art. 32 ustawy </w:t>
      </w:r>
      <w:r w:rsidRPr="00A06063">
        <w:rPr>
          <w:rFonts w:eastAsia="Times New Roman" w:cs="Arial"/>
          <w:szCs w:val="24"/>
          <w:lang w:eastAsia="pl-PL"/>
        </w:rPr>
        <w:t xml:space="preserve">z dnia </w:t>
      </w:r>
      <w:r w:rsidR="00F872ED" w:rsidRPr="00A06063">
        <w:rPr>
          <w:rFonts w:eastAsia="Times New Roman" w:cs="Arial"/>
          <w:szCs w:val="24"/>
          <w:lang w:eastAsia="pl-PL"/>
        </w:rPr>
        <w:t xml:space="preserve">23 maja1991 r. </w:t>
      </w:r>
      <w:r w:rsidRPr="00A06063">
        <w:rPr>
          <w:rFonts w:eastAsia="Times New Roman" w:cs="Arial"/>
          <w:szCs w:val="24"/>
          <w:lang w:eastAsia="pl-PL"/>
        </w:rPr>
        <w:t xml:space="preserve">o związkach zawodowych </w:t>
      </w:r>
      <w:r w:rsidR="00F872ED" w:rsidRPr="00A06063">
        <w:rPr>
          <w:rFonts w:eastAsia="Times New Roman" w:cs="Arial"/>
          <w:szCs w:val="24"/>
          <w:lang w:eastAsia="pl-PL"/>
        </w:rPr>
        <w:t>(tekst je</w:t>
      </w:r>
      <w:r w:rsidRPr="00A06063">
        <w:rPr>
          <w:rFonts w:eastAsia="Times New Roman" w:cs="Arial"/>
          <w:szCs w:val="24"/>
          <w:lang w:eastAsia="pl-PL"/>
        </w:rPr>
        <w:t xml:space="preserve">dn. </w:t>
      </w:r>
      <w:r>
        <w:rPr>
          <w:rFonts w:eastAsia="Times New Roman" w:cs="Arial"/>
          <w:szCs w:val="24"/>
          <w:lang w:eastAsia="pl-PL"/>
        </w:rPr>
        <w:br/>
      </w:r>
      <w:r w:rsidRPr="00A06063">
        <w:rPr>
          <w:rFonts w:eastAsia="Times New Roman" w:cs="Arial"/>
          <w:szCs w:val="24"/>
          <w:lang w:eastAsia="pl-PL"/>
        </w:rPr>
        <w:t xml:space="preserve">Dz. U. z 2019 r. poz. 263 ), </w:t>
      </w:r>
      <w:r w:rsidR="00F872ED" w:rsidRPr="00A06063">
        <w:rPr>
          <w:rFonts w:eastAsia="Times New Roman" w:cs="Arial"/>
          <w:szCs w:val="24"/>
          <w:lang w:eastAsia="pl-PL"/>
        </w:rPr>
        <w:t>który podjął pracę w wyniku przywrócenia do pracy, przysługuje wynagrodzenie</w:t>
      </w:r>
      <w:r w:rsidR="00206147">
        <w:rPr>
          <w:rFonts w:eastAsia="Times New Roman" w:cs="Arial"/>
          <w:szCs w:val="24"/>
          <w:lang w:eastAsia="pl-PL"/>
        </w:rPr>
        <w:t xml:space="preserve"> za czas pozostawania bez pracy. </w:t>
      </w:r>
      <w:r w:rsidRPr="00A06063">
        <w:rPr>
          <w:rFonts w:eastAsia="Times New Roman" w:cs="Arial"/>
          <w:b/>
          <w:szCs w:val="24"/>
          <w:lang w:eastAsia="pl-PL"/>
        </w:rPr>
        <w:t>Oznacza to,</w:t>
      </w:r>
      <w:r>
        <w:rPr>
          <w:rFonts w:eastAsia="Times New Roman" w:cs="Arial"/>
          <w:szCs w:val="24"/>
          <w:lang w:eastAsia="pl-PL"/>
        </w:rPr>
        <w:t xml:space="preserve"> </w:t>
      </w:r>
      <w:r>
        <w:rPr>
          <w:rFonts w:eastAsia="Times New Roman" w:cs="Arial"/>
          <w:szCs w:val="24"/>
          <w:lang w:eastAsia="pl-PL"/>
        </w:rPr>
        <w:br/>
        <w:t xml:space="preserve">że </w:t>
      </w:r>
      <w:r w:rsidRPr="0028125E">
        <w:rPr>
          <w:rFonts w:eastAsia="Times New Roman" w:cs="Arial"/>
          <w:szCs w:val="24"/>
          <w:lang w:eastAsia="pl-PL"/>
        </w:rPr>
        <w:t xml:space="preserve">wynagrodzenie za czas pozostawania bez pracy to odszkodowanie za szkodę, </w:t>
      </w:r>
      <w:r>
        <w:rPr>
          <w:rFonts w:eastAsia="Times New Roman" w:cs="Arial"/>
          <w:szCs w:val="24"/>
          <w:lang w:eastAsia="pl-PL"/>
        </w:rPr>
        <w:br/>
      </w:r>
      <w:r w:rsidRPr="0028125E">
        <w:rPr>
          <w:rFonts w:eastAsia="Times New Roman" w:cs="Arial"/>
          <w:szCs w:val="24"/>
          <w:lang w:eastAsia="pl-PL"/>
        </w:rPr>
        <w:t xml:space="preserve">jaką poniósł pracownik w wyniku utraty wynagrodzenia za pracę wskutek niezgodnego </w:t>
      </w:r>
      <w:r>
        <w:rPr>
          <w:rFonts w:eastAsia="Times New Roman" w:cs="Arial"/>
          <w:szCs w:val="24"/>
          <w:lang w:eastAsia="pl-PL"/>
        </w:rPr>
        <w:br/>
      </w:r>
      <w:r w:rsidRPr="0028125E">
        <w:rPr>
          <w:rFonts w:eastAsia="Times New Roman" w:cs="Arial"/>
          <w:szCs w:val="24"/>
          <w:lang w:eastAsia="pl-PL"/>
        </w:rPr>
        <w:t xml:space="preserve">z prawem rozwiązania przez pracodawcę stosunku pracy. Wynagrodzenie za czas pozostawania bez pracy powinno więc odpowiadać wynagrodzeniu za pracę, jakie otrzymywałby pracownik, gdyby w tym czasie pracował. Należy więc uwzględnić wszystkie prawnie dopuszczalne i konieczne zmiany (podwyższenia, ale i obniżenia) </w:t>
      </w:r>
      <w:r>
        <w:rPr>
          <w:rFonts w:eastAsia="Times New Roman" w:cs="Arial"/>
          <w:szCs w:val="24"/>
          <w:lang w:eastAsia="pl-PL"/>
        </w:rPr>
        <w:br/>
      </w:r>
      <w:r w:rsidRPr="0028125E">
        <w:rPr>
          <w:rFonts w:eastAsia="Times New Roman" w:cs="Arial"/>
          <w:szCs w:val="24"/>
          <w:lang w:eastAsia="pl-PL"/>
        </w:rPr>
        <w:t>w wysokości tego wynagrodzenia, które nastąpiłyby (musiałyby nastąpić), gdyby prac</w:t>
      </w:r>
      <w:r>
        <w:rPr>
          <w:rFonts w:eastAsia="Times New Roman" w:cs="Arial"/>
          <w:szCs w:val="24"/>
          <w:lang w:eastAsia="pl-PL"/>
        </w:rPr>
        <w:t>ownik kontynuował zatrudnienie.</w:t>
      </w:r>
    </w:p>
    <w:p w:rsidR="00A06063" w:rsidRDefault="00A06063" w:rsidP="00A06063">
      <w:pPr>
        <w:pStyle w:val="NormalnyWeb"/>
        <w:shd w:val="clear" w:color="auto" w:fill="FCFCFC"/>
        <w:spacing w:before="0" w:beforeAutospacing="0" w:after="150" w:afterAutospacing="0"/>
        <w:jc w:val="both"/>
        <w:rPr>
          <w:rFonts w:ascii="Arial" w:hAnsi="Arial" w:cs="Arial"/>
        </w:rPr>
      </w:pPr>
      <w:r w:rsidRPr="00A06063">
        <w:rPr>
          <w:rFonts w:ascii="Arial" w:hAnsi="Arial" w:cs="Arial"/>
          <w:b/>
        </w:rPr>
        <w:t>Ad. 2.</w:t>
      </w:r>
      <w:r>
        <w:rPr>
          <w:rFonts w:cs="Arial"/>
        </w:rPr>
        <w:t xml:space="preserve"> </w:t>
      </w:r>
      <w:r>
        <w:rPr>
          <w:rFonts w:ascii="Arial" w:hAnsi="Arial" w:cs="Arial"/>
        </w:rPr>
        <w:t>Z</w:t>
      </w:r>
      <w:r w:rsidRPr="00773981">
        <w:rPr>
          <w:rFonts w:ascii="Arial" w:hAnsi="Arial" w:cs="Arial"/>
        </w:rPr>
        <w:t>godnie z obowiązującym stanem prawnym, a w szczególności z ugruntowanym orzecznictwem sądów, w tym Sądu Najwyższego, w przypadku przywrócenia pracownika do pracy przestaje obowiązywać podstawa prawna wypłacenia odprawy z powodu rozwiązania umowy z przyczyn niedotyczących pracowników. W takiej sytuacji świadczenie to staje się świadczeniem wypłaconym nienależnie i powinno zostać zwrócone przez pracownika.</w:t>
      </w:r>
    </w:p>
    <w:p w:rsidR="00A06063" w:rsidRPr="00A06063" w:rsidRDefault="00A06063" w:rsidP="00A06063">
      <w:pPr>
        <w:pStyle w:val="NormalnyWeb"/>
        <w:shd w:val="clear" w:color="auto" w:fill="FCFCFC"/>
        <w:spacing w:before="0" w:beforeAutospacing="0" w:after="120" w:afterAutospacing="0"/>
        <w:jc w:val="both"/>
        <w:rPr>
          <w:rFonts w:ascii="Arial" w:hAnsi="Arial" w:cs="Arial"/>
        </w:rPr>
      </w:pPr>
      <w:r w:rsidRPr="00A06063">
        <w:rPr>
          <w:rFonts w:ascii="Arial" w:hAnsi="Arial" w:cs="Arial"/>
          <w:b/>
        </w:rPr>
        <w:t>Ad.3.</w:t>
      </w:r>
      <w:r w:rsidRPr="00A06063">
        <w:rPr>
          <w:rFonts w:ascii="Arial" w:hAnsi="Arial" w:cs="Arial"/>
        </w:rPr>
        <w:t xml:space="preserve"> </w:t>
      </w:r>
      <w:r w:rsidRPr="00773981">
        <w:rPr>
          <w:rFonts w:ascii="Arial" w:hAnsi="Arial" w:cs="Arial"/>
        </w:rPr>
        <w:t>Odprawa wypłacona pracownikowi w związku z rozwiązaniem stosunku pracy na podstawie </w:t>
      </w:r>
      <w:r w:rsidRPr="00A06063">
        <w:rPr>
          <w:rStyle w:val="Pogrubienie"/>
          <w:rFonts w:ascii="Arial" w:hAnsi="Arial" w:cs="Arial"/>
          <w:b w:val="0"/>
        </w:rPr>
        <w:t>art. 20 ust. 2 Karty Nauczyciela</w:t>
      </w:r>
      <w:r>
        <w:rPr>
          <w:rStyle w:val="Pogrubienie"/>
          <w:rFonts w:ascii="Arial" w:hAnsi="Arial" w:cs="Arial"/>
        </w:rPr>
        <w:t xml:space="preserve"> </w:t>
      </w:r>
      <w:r w:rsidRPr="00773981">
        <w:rPr>
          <w:rFonts w:ascii="Arial" w:hAnsi="Arial" w:cs="Arial"/>
        </w:rPr>
        <w:t>po przywróceniu do pracy, podlega zaliczeniu na poczet wynagrodzenia, o jakim mowa </w:t>
      </w:r>
      <w:r w:rsidRPr="00A06063">
        <w:rPr>
          <w:rStyle w:val="Pogrubienie"/>
          <w:rFonts w:ascii="Arial" w:hAnsi="Arial" w:cs="Arial"/>
          <w:b w:val="0"/>
        </w:rPr>
        <w:t>w art. 47 § 1 Kodeksu pracy</w:t>
      </w:r>
      <w:r w:rsidRPr="00A06063">
        <w:rPr>
          <w:rFonts w:ascii="Arial" w:hAnsi="Arial" w:cs="Arial"/>
        </w:rPr>
        <w:t> (Wyrok Sądu Najwyższego z 9 listopada 1990 r., I PR 351/90).</w:t>
      </w:r>
    </w:p>
    <w:p w:rsidR="00F872ED" w:rsidRPr="00A06063" w:rsidRDefault="00A06063" w:rsidP="00A06063">
      <w:pPr>
        <w:pStyle w:val="NormalnyWeb"/>
        <w:shd w:val="clear" w:color="auto" w:fill="FCFCFC"/>
        <w:spacing w:before="0" w:beforeAutospacing="0" w:after="150" w:afterAutospacing="0"/>
        <w:jc w:val="both"/>
        <w:rPr>
          <w:rFonts w:ascii="Arial" w:hAnsi="Arial" w:cs="Arial"/>
          <w:color w:val="85868C"/>
          <w:sz w:val="23"/>
          <w:szCs w:val="23"/>
        </w:rPr>
      </w:pPr>
      <w:r w:rsidRPr="00773981">
        <w:rPr>
          <w:rFonts w:ascii="Arial" w:hAnsi="Arial" w:cs="Arial"/>
        </w:rPr>
        <w:t xml:space="preserve">Zgodnie z art. 91 § 2 pkt 1 Kodeksu pracy  odprawa zostanie potrącona z wynagrodzenia </w:t>
      </w:r>
      <w:bookmarkStart w:id="0" w:name="_GoBack"/>
      <w:bookmarkEnd w:id="0"/>
      <w:r w:rsidRPr="00773981">
        <w:rPr>
          <w:rFonts w:ascii="Arial" w:hAnsi="Arial" w:cs="Arial"/>
        </w:rPr>
        <w:t xml:space="preserve">pracownika, czyli jako potrącenie na rzecz pracodawcy, za zgodą pracownika wyrażoną na piśmie. </w:t>
      </w:r>
    </w:p>
    <w:p w:rsidR="00F872ED" w:rsidRDefault="00F872ED">
      <w:pPr>
        <w:rPr>
          <w:rFonts w:cs="Arial"/>
          <w:b/>
        </w:rPr>
      </w:pPr>
    </w:p>
    <w:p w:rsidR="00F872ED" w:rsidRPr="00F872ED" w:rsidRDefault="00F872ED" w:rsidP="00F872ED">
      <w:pPr>
        <w:widowControl w:val="0"/>
        <w:autoSpaceDE w:val="0"/>
        <w:autoSpaceDN w:val="0"/>
        <w:adjustRightInd w:val="0"/>
        <w:spacing w:after="240"/>
        <w:rPr>
          <w:rFonts w:eastAsia="Calibri" w:cs="Arial"/>
          <w:b/>
          <w:szCs w:val="24"/>
        </w:rPr>
      </w:pPr>
      <w:r w:rsidRPr="00F872ED">
        <w:rPr>
          <w:rFonts w:eastAsia="Calibri" w:cs="Arial"/>
          <w:b/>
          <w:szCs w:val="24"/>
        </w:rPr>
        <w:t xml:space="preserve">Opracował: Stanisław Kłak - doradca ds. prawnych: specjalista prawa pracy </w:t>
      </w:r>
      <w:r w:rsidRPr="00F872ED">
        <w:rPr>
          <w:rFonts w:eastAsia="Calibri" w:cs="Arial"/>
          <w:b/>
          <w:szCs w:val="24"/>
        </w:rPr>
        <w:br/>
        <w:t xml:space="preserve">                                                 i ubezpieczeń społecznych, prawa oświatowego</w:t>
      </w:r>
      <w:r w:rsidRPr="00F872ED">
        <w:rPr>
          <w:rFonts w:eastAsia="Calibri" w:cs="Arial"/>
          <w:b/>
          <w:szCs w:val="24"/>
        </w:rPr>
        <w:br/>
        <w:t xml:space="preserve">                                                 oraz prawa związkowego</w:t>
      </w:r>
    </w:p>
    <w:p w:rsidR="00F872ED" w:rsidRPr="00F872ED" w:rsidRDefault="00F872ED" w:rsidP="00F872ED">
      <w:pPr>
        <w:spacing w:after="120"/>
        <w:jc w:val="both"/>
        <w:rPr>
          <w:rFonts w:eastAsia="Times New Roman" w:cs="Arial"/>
          <w:b/>
          <w:color w:val="000000"/>
          <w:lang w:eastAsia="pl-PL"/>
        </w:rPr>
      </w:pPr>
      <w:r>
        <w:rPr>
          <w:rFonts w:eastAsia="Calibri" w:cs="Arial"/>
          <w:b/>
          <w:szCs w:val="24"/>
        </w:rPr>
        <w:t>Rzeszów, 30</w:t>
      </w:r>
      <w:r w:rsidRPr="00F872ED">
        <w:rPr>
          <w:rFonts w:eastAsia="Calibri" w:cs="Arial"/>
          <w:b/>
          <w:szCs w:val="24"/>
        </w:rPr>
        <w:t xml:space="preserve"> </w:t>
      </w:r>
      <w:r>
        <w:rPr>
          <w:rFonts w:eastAsia="Calibri" w:cs="Arial"/>
          <w:b/>
          <w:szCs w:val="24"/>
        </w:rPr>
        <w:t xml:space="preserve">kwietnia </w:t>
      </w:r>
      <w:r w:rsidRPr="00F872ED">
        <w:rPr>
          <w:rFonts w:eastAsia="Calibri" w:cs="Arial"/>
          <w:b/>
          <w:szCs w:val="24"/>
        </w:rPr>
        <w:t xml:space="preserve">2021 r. </w:t>
      </w:r>
    </w:p>
    <w:p w:rsidR="00F872ED" w:rsidRPr="00F872ED" w:rsidRDefault="00F872ED" w:rsidP="00F872ED">
      <w:pPr>
        <w:rPr>
          <w:rFonts w:eastAsia="Calibri" w:cs="Arial"/>
        </w:rPr>
      </w:pPr>
    </w:p>
    <w:p w:rsidR="00F872ED" w:rsidRDefault="00F872ED">
      <w:pPr>
        <w:rPr>
          <w:rFonts w:cs="Arial"/>
          <w:b/>
        </w:rPr>
      </w:pPr>
    </w:p>
    <w:p w:rsidR="00F872ED" w:rsidRPr="00F872ED" w:rsidRDefault="00F872ED">
      <w:pPr>
        <w:rPr>
          <w:rFonts w:cs="Arial"/>
          <w:b/>
        </w:rPr>
      </w:pPr>
    </w:p>
    <w:sectPr w:rsidR="00F872ED" w:rsidRPr="00F872ED" w:rsidSect="00CB3C69">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EB" w:rsidRDefault="00006BEB" w:rsidP="00A06063">
      <w:r>
        <w:separator/>
      </w:r>
    </w:p>
  </w:endnote>
  <w:endnote w:type="continuationSeparator" w:id="0">
    <w:p w:rsidR="00006BEB" w:rsidRDefault="00006BEB" w:rsidP="00A0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0545"/>
      <w:docPartObj>
        <w:docPartGallery w:val="Page Numbers (Bottom of Page)"/>
        <w:docPartUnique/>
      </w:docPartObj>
    </w:sdtPr>
    <w:sdtContent>
      <w:p w:rsidR="00A06063" w:rsidRDefault="00A06063">
        <w:pPr>
          <w:pStyle w:val="Stopka"/>
          <w:jc w:val="right"/>
        </w:pPr>
        <w:r>
          <w:fldChar w:fldCharType="begin"/>
        </w:r>
        <w:r>
          <w:instrText>PAGE   \* MERGEFORMAT</w:instrText>
        </w:r>
        <w:r>
          <w:fldChar w:fldCharType="separate"/>
        </w:r>
        <w:r w:rsidR="00006BEB">
          <w:rPr>
            <w:noProof/>
          </w:rPr>
          <w:t>1</w:t>
        </w:r>
        <w:r>
          <w:fldChar w:fldCharType="end"/>
        </w:r>
      </w:p>
    </w:sdtContent>
  </w:sdt>
  <w:p w:rsidR="00A06063" w:rsidRDefault="00A0606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EB" w:rsidRDefault="00006BEB" w:rsidP="00A06063">
      <w:r>
        <w:separator/>
      </w:r>
    </w:p>
  </w:footnote>
  <w:footnote w:type="continuationSeparator" w:id="0">
    <w:p w:rsidR="00006BEB" w:rsidRDefault="00006BEB" w:rsidP="00A06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3F0"/>
    <w:multiLevelType w:val="hybridMultilevel"/>
    <w:tmpl w:val="6750E896"/>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 w15:restartNumberingAfterBreak="0">
    <w:nsid w:val="06150944"/>
    <w:multiLevelType w:val="hybridMultilevel"/>
    <w:tmpl w:val="352655CC"/>
    <w:lvl w:ilvl="0" w:tplc="B0683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A1189A"/>
    <w:multiLevelType w:val="multilevel"/>
    <w:tmpl w:val="EE4C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44998"/>
    <w:multiLevelType w:val="hybridMultilevel"/>
    <w:tmpl w:val="C6AAE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757FD0"/>
    <w:multiLevelType w:val="hybridMultilevel"/>
    <w:tmpl w:val="4ECEBDF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DE0392"/>
    <w:multiLevelType w:val="hybridMultilevel"/>
    <w:tmpl w:val="51581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B7ADD"/>
    <w:multiLevelType w:val="hybridMultilevel"/>
    <w:tmpl w:val="81CC0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69"/>
    <w:rsid w:val="00002A7B"/>
    <w:rsid w:val="00006BEB"/>
    <w:rsid w:val="0005632C"/>
    <w:rsid w:val="001836CE"/>
    <w:rsid w:val="00206147"/>
    <w:rsid w:val="00276566"/>
    <w:rsid w:val="0028125E"/>
    <w:rsid w:val="002E580E"/>
    <w:rsid w:val="003618C8"/>
    <w:rsid w:val="003C54F8"/>
    <w:rsid w:val="00526535"/>
    <w:rsid w:val="006A50BE"/>
    <w:rsid w:val="00773981"/>
    <w:rsid w:val="00784236"/>
    <w:rsid w:val="009A78AC"/>
    <w:rsid w:val="00A06063"/>
    <w:rsid w:val="00AE040A"/>
    <w:rsid w:val="00AF0693"/>
    <w:rsid w:val="00B163BC"/>
    <w:rsid w:val="00CB3C69"/>
    <w:rsid w:val="00F1569C"/>
    <w:rsid w:val="00F872ED"/>
    <w:rsid w:val="00F9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443B"/>
  <w15:chartTrackingRefBased/>
  <w15:docId w15:val="{C25FD382-B77E-437D-98F5-2DF72EC9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C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793B"/>
    <w:pPr>
      <w:ind w:left="720"/>
      <w:contextualSpacing/>
    </w:pPr>
  </w:style>
  <w:style w:type="paragraph" w:styleId="NormalnyWeb">
    <w:name w:val="Normal (Web)"/>
    <w:basedOn w:val="Normalny"/>
    <w:uiPriority w:val="99"/>
    <w:unhideWhenUsed/>
    <w:rsid w:val="00773981"/>
    <w:pPr>
      <w:spacing w:before="100" w:beforeAutospacing="1" w:after="100" w:afterAutospacing="1"/>
    </w:pPr>
    <w:rPr>
      <w:rFonts w:ascii="Times New Roman" w:eastAsia="Times New Roman" w:hAnsi="Times New Roman"/>
      <w:szCs w:val="24"/>
      <w:lang w:eastAsia="pl-PL"/>
    </w:rPr>
  </w:style>
  <w:style w:type="character" w:styleId="Pogrubienie">
    <w:name w:val="Strong"/>
    <w:basedOn w:val="Domylnaczcionkaakapitu"/>
    <w:uiPriority w:val="22"/>
    <w:qFormat/>
    <w:rsid w:val="00773981"/>
    <w:rPr>
      <w:b/>
      <w:bCs/>
    </w:rPr>
  </w:style>
  <w:style w:type="character" w:styleId="Uwydatnienie">
    <w:name w:val="Emphasis"/>
    <w:basedOn w:val="Domylnaczcionkaakapitu"/>
    <w:uiPriority w:val="20"/>
    <w:qFormat/>
    <w:rsid w:val="00773981"/>
    <w:rPr>
      <w:i/>
      <w:iCs/>
    </w:rPr>
  </w:style>
  <w:style w:type="paragraph" w:styleId="Nagwek">
    <w:name w:val="header"/>
    <w:basedOn w:val="Normalny"/>
    <w:link w:val="NagwekZnak"/>
    <w:uiPriority w:val="99"/>
    <w:unhideWhenUsed/>
    <w:rsid w:val="00A06063"/>
    <w:pPr>
      <w:tabs>
        <w:tab w:val="center" w:pos="4536"/>
        <w:tab w:val="right" w:pos="9072"/>
      </w:tabs>
    </w:pPr>
  </w:style>
  <w:style w:type="character" w:customStyle="1" w:styleId="NagwekZnak">
    <w:name w:val="Nagłówek Znak"/>
    <w:basedOn w:val="Domylnaczcionkaakapitu"/>
    <w:link w:val="Nagwek"/>
    <w:uiPriority w:val="99"/>
    <w:rsid w:val="00A06063"/>
  </w:style>
  <w:style w:type="paragraph" w:styleId="Stopka">
    <w:name w:val="footer"/>
    <w:basedOn w:val="Normalny"/>
    <w:link w:val="StopkaZnak"/>
    <w:uiPriority w:val="99"/>
    <w:unhideWhenUsed/>
    <w:rsid w:val="00A06063"/>
    <w:pPr>
      <w:tabs>
        <w:tab w:val="center" w:pos="4536"/>
        <w:tab w:val="right" w:pos="9072"/>
      </w:tabs>
    </w:pPr>
  </w:style>
  <w:style w:type="character" w:customStyle="1" w:styleId="StopkaZnak">
    <w:name w:val="Stopka Znak"/>
    <w:basedOn w:val="Domylnaczcionkaakapitu"/>
    <w:link w:val="Stopka"/>
    <w:uiPriority w:val="99"/>
    <w:rsid w:val="00A0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062">
      <w:bodyDiv w:val="1"/>
      <w:marLeft w:val="0"/>
      <w:marRight w:val="0"/>
      <w:marTop w:val="0"/>
      <w:marBottom w:val="0"/>
      <w:divBdr>
        <w:top w:val="none" w:sz="0" w:space="0" w:color="auto"/>
        <w:left w:val="none" w:sz="0" w:space="0" w:color="auto"/>
        <w:bottom w:val="none" w:sz="0" w:space="0" w:color="auto"/>
        <w:right w:val="none" w:sz="0" w:space="0" w:color="auto"/>
      </w:divBdr>
    </w:div>
    <w:div w:id="298849931">
      <w:bodyDiv w:val="1"/>
      <w:marLeft w:val="0"/>
      <w:marRight w:val="0"/>
      <w:marTop w:val="0"/>
      <w:marBottom w:val="0"/>
      <w:divBdr>
        <w:top w:val="none" w:sz="0" w:space="0" w:color="auto"/>
        <w:left w:val="none" w:sz="0" w:space="0" w:color="auto"/>
        <w:bottom w:val="none" w:sz="0" w:space="0" w:color="auto"/>
        <w:right w:val="none" w:sz="0" w:space="0" w:color="auto"/>
      </w:divBdr>
    </w:div>
    <w:div w:id="11785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3E4A-B751-48CE-8A6F-DE0CC617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4</Pages>
  <Words>1369</Words>
  <Characters>8219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2021-05-23T11:50:00Z</dcterms:created>
  <dcterms:modified xsi:type="dcterms:W3CDTF">2021-05-24T13:44:00Z</dcterms:modified>
</cp:coreProperties>
</file>